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96" w:rsidRPr="00666ADA" w:rsidRDefault="003D7896">
      <w:pPr>
        <w:spacing w:line="360" w:lineRule="auto"/>
        <w:rPr>
          <w:rFonts w:cs="Arial"/>
        </w:rPr>
      </w:pPr>
    </w:p>
    <w:p w:rsidR="00F5666F" w:rsidRDefault="00F5666F" w:rsidP="00F5666F">
      <w:pPr>
        <w:autoSpaceDE w:val="0"/>
        <w:autoSpaceDN w:val="0"/>
        <w:adjustRightInd w:val="0"/>
        <w:jc w:val="center"/>
        <w:rPr>
          <w:rFonts w:ascii="標楷體" w:hAnsi="標楷體"/>
          <w:b/>
          <w:bCs/>
          <w:color w:val="000000"/>
          <w:kern w:val="0"/>
          <w:sz w:val="56"/>
          <w:szCs w:val="56"/>
        </w:rPr>
      </w:pPr>
    </w:p>
    <w:p w:rsidR="00F5666F" w:rsidRDefault="00F5666F" w:rsidP="00F5666F">
      <w:pPr>
        <w:autoSpaceDE w:val="0"/>
        <w:autoSpaceDN w:val="0"/>
        <w:adjustRightInd w:val="0"/>
        <w:jc w:val="center"/>
        <w:rPr>
          <w:rFonts w:ascii="標楷體" w:hAnsi="標楷體"/>
          <w:b/>
          <w:bCs/>
          <w:color w:val="000000"/>
          <w:kern w:val="0"/>
          <w:sz w:val="56"/>
          <w:szCs w:val="56"/>
        </w:rPr>
      </w:pPr>
    </w:p>
    <w:p w:rsidR="00F5666F" w:rsidRPr="006E2322" w:rsidRDefault="00546CB1" w:rsidP="00F5666F">
      <w:pPr>
        <w:autoSpaceDE w:val="0"/>
        <w:autoSpaceDN w:val="0"/>
        <w:adjustRightInd w:val="0"/>
        <w:jc w:val="center"/>
        <w:rPr>
          <w:rFonts w:ascii="標楷體" w:hAnsi="標楷體" w:cs="夹发砰-WinCharSetFFFF-H"/>
          <w:color w:val="000000"/>
          <w:kern w:val="0"/>
          <w:sz w:val="56"/>
          <w:szCs w:val="56"/>
        </w:rPr>
      </w:pPr>
      <w:r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X</w:t>
      </w:r>
      <w:r>
        <w:rPr>
          <w:rFonts w:ascii="標楷體" w:hAnsi="標楷體"/>
          <w:b/>
          <w:bCs/>
          <w:color w:val="000000"/>
          <w:kern w:val="0"/>
          <w:sz w:val="56"/>
          <w:szCs w:val="56"/>
        </w:rPr>
        <w:t>XXX</w:t>
      </w:r>
      <w:r w:rsidR="00F5666F" w:rsidRPr="006E2322"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學校</w:t>
      </w:r>
    </w:p>
    <w:p w:rsidR="00F5666F" w:rsidRPr="00DA23A8" w:rsidRDefault="00F5666F" w:rsidP="00F5666F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56"/>
          <w:szCs w:val="56"/>
        </w:rPr>
      </w:pPr>
    </w:p>
    <w:p w:rsidR="003D7896" w:rsidRPr="00666ADA" w:rsidRDefault="00F77971">
      <w:pPr>
        <w:spacing w:line="360" w:lineRule="auto"/>
        <w:jc w:val="center"/>
        <w:rPr>
          <w:rFonts w:cs="Arial"/>
          <w:b/>
          <w:bCs/>
          <w:sz w:val="48"/>
          <w:szCs w:val="48"/>
        </w:rPr>
      </w:pPr>
      <w:r w:rsidRPr="00F77971">
        <w:rPr>
          <w:rFonts w:cs="Arial" w:hint="eastAsia"/>
          <w:b/>
          <w:bCs/>
          <w:sz w:val="48"/>
          <w:szCs w:val="48"/>
        </w:rPr>
        <w:t>人力資源安全</w:t>
      </w:r>
      <w:r>
        <w:rPr>
          <w:rFonts w:cs="Arial" w:hint="eastAsia"/>
          <w:b/>
          <w:bCs/>
          <w:sz w:val="48"/>
          <w:szCs w:val="48"/>
          <w:lang w:eastAsia="zh-HK"/>
        </w:rPr>
        <w:t>管理</w:t>
      </w:r>
      <w:r w:rsidR="003D7896" w:rsidRPr="00666ADA">
        <w:rPr>
          <w:rFonts w:cs="Arial" w:hint="eastAsia"/>
          <w:b/>
          <w:bCs/>
          <w:sz w:val="48"/>
          <w:szCs w:val="48"/>
        </w:rPr>
        <w:t>程序書</w:t>
      </w:r>
    </w:p>
    <w:p w:rsidR="003D7896" w:rsidRPr="00666ADA" w:rsidRDefault="003D7896">
      <w:pPr>
        <w:spacing w:line="360" w:lineRule="auto"/>
        <w:rPr>
          <w:rFonts w:cs="Arial"/>
          <w:bCs/>
        </w:rPr>
      </w:pPr>
    </w:p>
    <w:p w:rsidR="003D7896" w:rsidRPr="00666ADA" w:rsidRDefault="003D7896">
      <w:pPr>
        <w:spacing w:line="360" w:lineRule="auto"/>
        <w:rPr>
          <w:rFonts w:cs="Arial"/>
          <w:bCs/>
        </w:rPr>
      </w:pPr>
    </w:p>
    <w:p w:rsidR="003D7896" w:rsidRPr="00666ADA" w:rsidRDefault="003D7896">
      <w:pPr>
        <w:spacing w:line="360" w:lineRule="auto"/>
        <w:rPr>
          <w:rFonts w:cs="Arial"/>
          <w:bCs/>
        </w:rPr>
      </w:pPr>
    </w:p>
    <w:p w:rsidR="003D7896" w:rsidRPr="00666ADA" w:rsidRDefault="003D7896">
      <w:pPr>
        <w:spacing w:line="360" w:lineRule="auto"/>
        <w:rPr>
          <w:rFonts w:cs="Arial"/>
          <w:bCs/>
        </w:rPr>
      </w:pPr>
    </w:p>
    <w:p w:rsidR="003D7896" w:rsidRPr="00666ADA" w:rsidRDefault="003D7896">
      <w:pPr>
        <w:spacing w:line="360" w:lineRule="auto"/>
        <w:rPr>
          <w:rFonts w:cs="Arial"/>
          <w:bCs/>
        </w:rPr>
      </w:pPr>
    </w:p>
    <w:p w:rsidR="003D7896" w:rsidRPr="00666ADA" w:rsidRDefault="003D7896">
      <w:pPr>
        <w:spacing w:line="360" w:lineRule="auto"/>
        <w:rPr>
          <w:rFonts w:cs="Arial"/>
          <w:bCs/>
        </w:rPr>
      </w:pPr>
    </w:p>
    <w:p w:rsidR="003D7896" w:rsidRPr="00666ADA" w:rsidRDefault="003D7896">
      <w:pPr>
        <w:spacing w:line="360" w:lineRule="auto"/>
        <w:rPr>
          <w:rFonts w:cs="Arial"/>
          <w:bCs/>
        </w:rPr>
      </w:pPr>
    </w:p>
    <w:p w:rsidR="003D7896" w:rsidRDefault="003D7896">
      <w:pPr>
        <w:spacing w:line="360" w:lineRule="auto"/>
        <w:rPr>
          <w:rFonts w:cs="Arial"/>
          <w:bCs/>
        </w:rPr>
      </w:pPr>
    </w:p>
    <w:p w:rsidR="00A946A6" w:rsidRPr="00666ADA" w:rsidRDefault="00A946A6">
      <w:pPr>
        <w:spacing w:line="360" w:lineRule="auto"/>
        <w:rPr>
          <w:rFonts w:cs="Arial"/>
          <w:bCs/>
        </w:rPr>
      </w:pPr>
    </w:p>
    <w:p w:rsidR="003D7896" w:rsidRPr="00666ADA" w:rsidRDefault="003D7896">
      <w:pPr>
        <w:spacing w:line="360" w:lineRule="auto"/>
        <w:rPr>
          <w:rFonts w:cs="Arial"/>
          <w:bCs/>
        </w:rPr>
      </w:pPr>
    </w:p>
    <w:p w:rsidR="00F5666F" w:rsidRPr="00DA23A8" w:rsidRDefault="00F5666F" w:rsidP="00F5666F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機密等級：</w:t>
      </w:r>
      <w:r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限閱</w:t>
      </w:r>
    </w:p>
    <w:p w:rsidR="00F5666F" w:rsidRPr="00DA23A8" w:rsidRDefault="00F5666F" w:rsidP="00F5666F">
      <w:pPr>
        <w:autoSpaceDE w:val="0"/>
        <w:autoSpaceDN w:val="0"/>
        <w:adjustRightInd w:val="0"/>
        <w:rPr>
          <w:rFonts w:ascii="標楷體" w:hAnsi="標楷體"/>
          <w:b/>
          <w:bCs/>
          <w:color w:val="000000"/>
          <w:kern w:val="0"/>
          <w:sz w:val="40"/>
          <w:szCs w:val="40"/>
        </w:rPr>
      </w:pP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文件編號：</w:t>
      </w:r>
      <w:r w:rsidR="00546CB1">
        <w:rPr>
          <w:rFonts w:ascii="標楷體" w:hAnsi="標楷體"/>
          <w:b/>
          <w:bCs/>
          <w:color w:val="000000"/>
          <w:kern w:val="0"/>
          <w:sz w:val="40"/>
          <w:szCs w:val="40"/>
        </w:rPr>
        <w:t>XXXX</w:t>
      </w:r>
      <w:r w:rsidRPr="00DA23A8">
        <w:rPr>
          <w:rFonts w:ascii="標楷體" w:hAnsi="標楷體"/>
          <w:b/>
          <w:bCs/>
          <w:color w:val="000000"/>
          <w:kern w:val="0"/>
          <w:sz w:val="40"/>
          <w:szCs w:val="40"/>
        </w:rPr>
        <w:t>-</w:t>
      </w:r>
      <w:r>
        <w:rPr>
          <w:rFonts w:ascii="標楷體" w:hAnsi="標楷體" w:hint="eastAsia"/>
          <w:b/>
          <w:bCs/>
          <w:color w:val="000000"/>
          <w:kern w:val="0"/>
          <w:sz w:val="40"/>
          <w:szCs w:val="40"/>
        </w:rPr>
        <w:t>B</w:t>
      </w:r>
      <w:r w:rsidRPr="00DA23A8">
        <w:rPr>
          <w:rFonts w:ascii="標楷體" w:hAnsi="標楷體"/>
          <w:b/>
          <w:bCs/>
          <w:color w:val="000000"/>
          <w:kern w:val="0"/>
          <w:sz w:val="40"/>
          <w:szCs w:val="40"/>
        </w:rPr>
        <w:t>-00</w:t>
      </w:r>
      <w:r>
        <w:rPr>
          <w:rFonts w:ascii="標楷體" w:hAnsi="標楷體" w:hint="eastAsia"/>
          <w:b/>
          <w:bCs/>
          <w:color w:val="000000"/>
          <w:kern w:val="0"/>
          <w:sz w:val="40"/>
          <w:szCs w:val="40"/>
        </w:rPr>
        <w:t>5</w:t>
      </w:r>
    </w:p>
    <w:p w:rsidR="00F5666F" w:rsidRPr="00DA23A8" w:rsidRDefault="00F5666F" w:rsidP="00F5666F">
      <w:pPr>
        <w:autoSpaceDE w:val="0"/>
        <w:autoSpaceDN w:val="0"/>
        <w:adjustRightInd w:val="0"/>
        <w:rPr>
          <w:rFonts w:ascii="標楷體" w:hAnsi="標楷體"/>
          <w:b/>
          <w:bCs/>
          <w:color w:val="000000"/>
          <w:kern w:val="0"/>
          <w:sz w:val="40"/>
          <w:szCs w:val="40"/>
        </w:rPr>
      </w:pP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版</w:t>
      </w:r>
      <w:r w:rsidRPr="00DA23A8">
        <w:rPr>
          <w:rFonts w:ascii="標楷體" w:hAnsi="標楷體" w:cs="夹发砰-WinCharSetFFFF-H"/>
          <w:color w:val="000000"/>
          <w:kern w:val="0"/>
          <w:sz w:val="40"/>
          <w:szCs w:val="40"/>
        </w:rPr>
        <w:t xml:space="preserve"> </w:t>
      </w: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次：</w:t>
      </w:r>
      <w:r w:rsidRPr="00DA23A8">
        <w:rPr>
          <w:rFonts w:ascii="標楷體" w:hAnsi="標楷體"/>
          <w:b/>
          <w:bCs/>
          <w:color w:val="000000"/>
          <w:kern w:val="0"/>
          <w:sz w:val="40"/>
          <w:szCs w:val="40"/>
        </w:rPr>
        <w:t>1.0</w:t>
      </w:r>
    </w:p>
    <w:p w:rsidR="003D7896" w:rsidRPr="00666ADA" w:rsidRDefault="00F5666F" w:rsidP="00F5666F">
      <w:pPr>
        <w:spacing w:line="360" w:lineRule="auto"/>
        <w:rPr>
          <w:rFonts w:cs="Arial"/>
          <w:bCs/>
          <w:sz w:val="40"/>
          <w:szCs w:val="40"/>
        </w:rPr>
      </w:pP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發行日期：</w:t>
      </w:r>
      <w:r>
        <w:rPr>
          <w:rFonts w:ascii="標楷體" w:hAnsi="標楷體" w:hint="eastAsia"/>
          <w:b/>
          <w:bCs/>
          <w:color w:val="0000FF"/>
          <w:kern w:val="0"/>
          <w:sz w:val="40"/>
          <w:szCs w:val="40"/>
        </w:rPr>
        <w:t>10</w:t>
      </w:r>
      <w:r w:rsidR="00F77971">
        <w:rPr>
          <w:rFonts w:ascii="標楷體" w:hAnsi="標楷體" w:hint="eastAsia"/>
          <w:b/>
          <w:bCs/>
          <w:color w:val="0000FF"/>
          <w:kern w:val="0"/>
          <w:sz w:val="40"/>
          <w:szCs w:val="40"/>
        </w:rPr>
        <w:t>9</w:t>
      </w:r>
      <w:r w:rsidR="00F77971">
        <w:rPr>
          <w:rFonts w:ascii="標楷體" w:hAnsi="標楷體"/>
          <w:b/>
          <w:bCs/>
          <w:color w:val="0000FF"/>
          <w:kern w:val="0"/>
          <w:sz w:val="40"/>
          <w:szCs w:val="40"/>
        </w:rPr>
        <w:t>.</w:t>
      </w:r>
      <w:r w:rsidR="00F77971">
        <w:rPr>
          <w:rFonts w:ascii="標楷體" w:hAnsi="標楷體" w:hint="eastAsia"/>
          <w:b/>
          <w:bCs/>
          <w:color w:val="0000FF"/>
          <w:kern w:val="0"/>
          <w:sz w:val="40"/>
          <w:szCs w:val="40"/>
        </w:rPr>
        <w:t>XX</w:t>
      </w:r>
      <w:r w:rsidRPr="00DA23A8">
        <w:rPr>
          <w:rFonts w:ascii="標楷體" w:hAnsi="標楷體"/>
          <w:b/>
          <w:bCs/>
          <w:color w:val="0000FF"/>
          <w:kern w:val="0"/>
          <w:sz w:val="40"/>
          <w:szCs w:val="40"/>
        </w:rPr>
        <w:t>.</w:t>
      </w:r>
      <w:r w:rsidR="00F77971">
        <w:rPr>
          <w:rFonts w:ascii="標楷體" w:hAnsi="標楷體" w:hint="eastAsia"/>
          <w:b/>
          <w:bCs/>
          <w:color w:val="0000FF"/>
          <w:kern w:val="0"/>
          <w:sz w:val="40"/>
          <w:szCs w:val="40"/>
        </w:rPr>
        <w:t>XX</w:t>
      </w:r>
    </w:p>
    <w:p w:rsidR="003D7896" w:rsidRPr="00666ADA" w:rsidRDefault="003D7896">
      <w:pPr>
        <w:spacing w:line="360" w:lineRule="auto"/>
        <w:rPr>
          <w:rFonts w:cs="Arial"/>
          <w:bCs/>
          <w:sz w:val="40"/>
          <w:szCs w:val="40"/>
        </w:rPr>
        <w:sectPr w:rsidR="003D7896" w:rsidRPr="00666ADA">
          <w:footerReference w:type="default" r:id="rId8"/>
          <w:pgSz w:w="11906" w:h="16838" w:code="9"/>
          <w:pgMar w:top="1134" w:right="1134" w:bottom="1134" w:left="1134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220"/>
        <w:gridCol w:w="1440"/>
        <w:gridCol w:w="1440"/>
        <w:gridCol w:w="3780"/>
      </w:tblGrid>
      <w:tr w:rsidR="003D7896" w:rsidRPr="00666ADA">
        <w:tc>
          <w:tcPr>
            <w:tcW w:w="9748" w:type="dxa"/>
            <w:gridSpan w:val="5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666ADA">
              <w:rPr>
                <w:rFonts w:cs="Arial"/>
                <w:b/>
                <w:sz w:val="32"/>
              </w:rPr>
              <w:lastRenderedPageBreak/>
              <w:t>修　訂　紀　錄</w:t>
            </w:r>
          </w:p>
        </w:tc>
      </w:tr>
      <w:tr w:rsidR="003D7896" w:rsidRPr="00666ADA">
        <w:tc>
          <w:tcPr>
            <w:tcW w:w="868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666ADA">
              <w:rPr>
                <w:rFonts w:cs="Arial"/>
                <w:b/>
                <w:sz w:val="32"/>
              </w:rPr>
              <w:t>版次</w:t>
            </w:r>
          </w:p>
        </w:tc>
        <w:tc>
          <w:tcPr>
            <w:tcW w:w="222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666ADA">
              <w:rPr>
                <w:rFonts w:cs="Arial"/>
                <w:b/>
                <w:sz w:val="32"/>
              </w:rPr>
              <w:t>修訂日期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666ADA">
              <w:rPr>
                <w:rFonts w:cs="Arial"/>
                <w:b/>
                <w:sz w:val="32"/>
              </w:rPr>
              <w:t>修訂頁次</w:t>
            </w: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666ADA">
              <w:rPr>
                <w:rFonts w:cs="Arial"/>
                <w:b/>
                <w:sz w:val="32"/>
              </w:rPr>
              <w:t>修訂者</w:t>
            </w:r>
          </w:p>
        </w:tc>
        <w:tc>
          <w:tcPr>
            <w:tcW w:w="378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666ADA">
              <w:rPr>
                <w:rFonts w:cs="Arial"/>
                <w:b/>
                <w:sz w:val="32"/>
              </w:rPr>
              <w:t>修訂內容摘要</w:t>
            </w:r>
          </w:p>
        </w:tc>
      </w:tr>
      <w:tr w:rsidR="0056733B" w:rsidRPr="00666ADA">
        <w:tc>
          <w:tcPr>
            <w:tcW w:w="868" w:type="dxa"/>
            <w:vAlign w:val="center"/>
          </w:tcPr>
          <w:p w:rsidR="0056733B" w:rsidRPr="00C7441F" w:rsidRDefault="0056733B" w:rsidP="0072653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56733B" w:rsidRPr="00C7441F" w:rsidRDefault="0056733B" w:rsidP="0072653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6733B" w:rsidRPr="00C7441F" w:rsidRDefault="0056733B" w:rsidP="0072653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56733B" w:rsidRPr="00C7441F" w:rsidRDefault="0056733B" w:rsidP="0072653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56733B" w:rsidRPr="00C7441F" w:rsidRDefault="0056733B" w:rsidP="00726537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D7896" w:rsidRPr="00666ADA">
        <w:tc>
          <w:tcPr>
            <w:tcW w:w="868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D7896" w:rsidRPr="00666ADA" w:rsidRDefault="003D7896">
            <w:pPr>
              <w:snapToGrid w:val="0"/>
              <w:rPr>
                <w:rFonts w:cs="Arial"/>
                <w:sz w:val="32"/>
              </w:rPr>
            </w:pPr>
          </w:p>
        </w:tc>
      </w:tr>
      <w:tr w:rsidR="003D7896" w:rsidRPr="00666ADA">
        <w:tc>
          <w:tcPr>
            <w:tcW w:w="868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D7896" w:rsidRPr="00666ADA">
        <w:tc>
          <w:tcPr>
            <w:tcW w:w="868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D7896" w:rsidRPr="00666ADA">
        <w:tc>
          <w:tcPr>
            <w:tcW w:w="868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D7896" w:rsidRPr="00666ADA">
        <w:tc>
          <w:tcPr>
            <w:tcW w:w="868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D7896" w:rsidRPr="00666ADA">
        <w:tc>
          <w:tcPr>
            <w:tcW w:w="868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D7896" w:rsidRPr="00666ADA">
        <w:tc>
          <w:tcPr>
            <w:tcW w:w="868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D7896" w:rsidRPr="00666ADA">
        <w:tc>
          <w:tcPr>
            <w:tcW w:w="868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D7896" w:rsidRPr="00666ADA">
        <w:tc>
          <w:tcPr>
            <w:tcW w:w="868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D7896" w:rsidRPr="00666ADA">
        <w:tc>
          <w:tcPr>
            <w:tcW w:w="868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D7896" w:rsidRPr="00666ADA">
        <w:tc>
          <w:tcPr>
            <w:tcW w:w="868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D7896" w:rsidRPr="00666ADA">
        <w:tc>
          <w:tcPr>
            <w:tcW w:w="868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D7896" w:rsidRPr="00666ADA">
        <w:tc>
          <w:tcPr>
            <w:tcW w:w="868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D7896" w:rsidRPr="00666ADA">
        <w:tc>
          <w:tcPr>
            <w:tcW w:w="868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D7896" w:rsidRPr="00666ADA">
        <w:tc>
          <w:tcPr>
            <w:tcW w:w="868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D7896" w:rsidRPr="00666ADA">
        <w:tc>
          <w:tcPr>
            <w:tcW w:w="868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D7896" w:rsidRPr="00666ADA" w:rsidRDefault="003D78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</w:tbl>
    <w:p w:rsidR="003D7896" w:rsidRPr="00666ADA" w:rsidRDefault="003D7896">
      <w:pPr>
        <w:spacing w:line="360" w:lineRule="auto"/>
        <w:rPr>
          <w:rFonts w:cs="Arial"/>
          <w:sz w:val="36"/>
          <w:szCs w:val="36"/>
        </w:rPr>
        <w:sectPr w:rsidR="003D7896" w:rsidRPr="00666ADA">
          <w:headerReference w:type="default" r:id="rId9"/>
          <w:footerReference w:type="default" r:id="rId10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3D7896" w:rsidRPr="00666ADA" w:rsidRDefault="003D7896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666ADA">
        <w:rPr>
          <w:rFonts w:cs="Arial"/>
          <w:b/>
          <w:sz w:val="36"/>
          <w:szCs w:val="36"/>
        </w:rPr>
        <w:lastRenderedPageBreak/>
        <w:t>目錄</w:t>
      </w:r>
    </w:p>
    <w:p w:rsidR="003D7896" w:rsidRPr="00666ADA" w:rsidRDefault="003D7896">
      <w:pPr>
        <w:spacing w:line="360" w:lineRule="auto"/>
        <w:jc w:val="center"/>
        <w:rPr>
          <w:rFonts w:cs="Arial"/>
        </w:rPr>
      </w:pPr>
    </w:p>
    <w:p w:rsidR="003D7896" w:rsidRPr="00666ADA" w:rsidRDefault="003D7896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r w:rsidRPr="00666ADA">
        <w:rPr>
          <w:rFonts w:cs="Arial"/>
        </w:rPr>
        <w:fldChar w:fldCharType="begin"/>
      </w:r>
      <w:r w:rsidRPr="00666ADA">
        <w:rPr>
          <w:rFonts w:cs="Arial"/>
        </w:rPr>
        <w:instrText xml:space="preserve"> TOC \o "1-1" \h \z \u </w:instrText>
      </w:r>
      <w:r w:rsidRPr="00666ADA">
        <w:rPr>
          <w:rFonts w:cs="Arial"/>
        </w:rPr>
        <w:fldChar w:fldCharType="separate"/>
      </w:r>
      <w:hyperlink w:anchor="_Toc195356811" w:history="1">
        <w:r w:rsidRPr="00666ADA">
          <w:rPr>
            <w:rStyle w:val="aa"/>
            <w:rFonts w:cs="Arial"/>
            <w:noProof/>
            <w:color w:val="auto"/>
          </w:rPr>
          <w:t>1</w:t>
        </w:r>
        <w:r w:rsidRPr="00666ADA">
          <w:rPr>
            <w:noProof/>
            <w:sz w:val="24"/>
          </w:rPr>
          <w:tab/>
        </w:r>
        <w:r w:rsidRPr="00666ADA">
          <w:rPr>
            <w:rStyle w:val="aa"/>
            <w:rFonts w:cs="Arial" w:hint="eastAsia"/>
            <w:noProof/>
            <w:color w:val="auto"/>
          </w:rPr>
          <w:t>目的</w:t>
        </w:r>
        <w:bookmarkStart w:id="0" w:name="_GoBack"/>
        <w:bookmarkEnd w:id="0"/>
        <w:r w:rsidRPr="00666ADA">
          <w:rPr>
            <w:noProof/>
            <w:webHidden/>
          </w:rPr>
          <w:tab/>
        </w:r>
        <w:r w:rsidRPr="00666ADA">
          <w:rPr>
            <w:noProof/>
            <w:webHidden/>
          </w:rPr>
          <w:fldChar w:fldCharType="begin"/>
        </w:r>
        <w:r w:rsidRPr="00666ADA">
          <w:rPr>
            <w:noProof/>
            <w:webHidden/>
          </w:rPr>
          <w:instrText xml:space="preserve"> PAGEREF _Toc195356811 \h </w:instrText>
        </w:r>
        <w:r w:rsidRPr="00666ADA">
          <w:rPr>
            <w:noProof/>
            <w:webHidden/>
          </w:rPr>
        </w:r>
        <w:r w:rsidRPr="00666ADA">
          <w:rPr>
            <w:noProof/>
            <w:webHidden/>
          </w:rPr>
          <w:fldChar w:fldCharType="separate"/>
        </w:r>
        <w:r w:rsidR="005A662C">
          <w:rPr>
            <w:noProof/>
            <w:webHidden/>
          </w:rPr>
          <w:t>1</w:t>
        </w:r>
        <w:r w:rsidRPr="00666ADA">
          <w:rPr>
            <w:noProof/>
            <w:webHidden/>
          </w:rPr>
          <w:fldChar w:fldCharType="end"/>
        </w:r>
      </w:hyperlink>
    </w:p>
    <w:p w:rsidR="003D7896" w:rsidRPr="00666ADA" w:rsidRDefault="00CD6920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5356812" w:history="1">
        <w:r w:rsidR="003D7896" w:rsidRPr="00666ADA">
          <w:rPr>
            <w:rStyle w:val="aa"/>
            <w:rFonts w:cs="Arial"/>
            <w:noProof/>
            <w:color w:val="auto"/>
          </w:rPr>
          <w:t>2</w:t>
        </w:r>
        <w:r w:rsidR="003D7896" w:rsidRPr="00666ADA">
          <w:rPr>
            <w:noProof/>
            <w:sz w:val="24"/>
          </w:rPr>
          <w:tab/>
        </w:r>
        <w:r w:rsidR="003D7896" w:rsidRPr="00666ADA">
          <w:rPr>
            <w:rStyle w:val="aa"/>
            <w:rFonts w:cs="Arial" w:hint="eastAsia"/>
            <w:noProof/>
            <w:color w:val="auto"/>
          </w:rPr>
          <w:t>適用範圍</w:t>
        </w:r>
        <w:r w:rsidR="003D7896" w:rsidRPr="00666ADA">
          <w:rPr>
            <w:noProof/>
            <w:webHidden/>
          </w:rPr>
          <w:tab/>
        </w:r>
        <w:r w:rsidR="003D7896" w:rsidRPr="00666ADA">
          <w:rPr>
            <w:noProof/>
            <w:webHidden/>
          </w:rPr>
          <w:fldChar w:fldCharType="begin"/>
        </w:r>
        <w:r w:rsidR="003D7896" w:rsidRPr="00666ADA">
          <w:rPr>
            <w:noProof/>
            <w:webHidden/>
          </w:rPr>
          <w:instrText xml:space="preserve"> PAGEREF _Toc195356812 \h </w:instrText>
        </w:r>
        <w:r w:rsidR="003D7896" w:rsidRPr="00666ADA">
          <w:rPr>
            <w:noProof/>
            <w:webHidden/>
          </w:rPr>
        </w:r>
        <w:r w:rsidR="003D7896" w:rsidRPr="00666ADA">
          <w:rPr>
            <w:noProof/>
            <w:webHidden/>
          </w:rPr>
          <w:fldChar w:fldCharType="separate"/>
        </w:r>
        <w:r w:rsidR="005A662C">
          <w:rPr>
            <w:noProof/>
            <w:webHidden/>
          </w:rPr>
          <w:t>1</w:t>
        </w:r>
        <w:r w:rsidR="003D7896" w:rsidRPr="00666ADA">
          <w:rPr>
            <w:noProof/>
            <w:webHidden/>
          </w:rPr>
          <w:fldChar w:fldCharType="end"/>
        </w:r>
      </w:hyperlink>
    </w:p>
    <w:p w:rsidR="003D7896" w:rsidRPr="00666ADA" w:rsidRDefault="00CD6920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5356813" w:history="1">
        <w:r w:rsidR="003D7896" w:rsidRPr="00666ADA">
          <w:rPr>
            <w:rStyle w:val="aa"/>
            <w:rFonts w:cs="Arial"/>
            <w:noProof/>
            <w:color w:val="auto"/>
          </w:rPr>
          <w:t>3</w:t>
        </w:r>
        <w:r w:rsidR="003D7896" w:rsidRPr="00666ADA">
          <w:rPr>
            <w:noProof/>
            <w:sz w:val="24"/>
          </w:rPr>
          <w:tab/>
        </w:r>
        <w:r w:rsidR="003D7896" w:rsidRPr="00666ADA">
          <w:rPr>
            <w:rStyle w:val="aa"/>
            <w:rFonts w:cs="Arial" w:hint="eastAsia"/>
            <w:noProof/>
            <w:color w:val="auto"/>
          </w:rPr>
          <w:t>權責</w:t>
        </w:r>
        <w:r w:rsidR="003D7896" w:rsidRPr="00666ADA">
          <w:rPr>
            <w:noProof/>
            <w:webHidden/>
          </w:rPr>
          <w:tab/>
        </w:r>
        <w:r w:rsidR="003D7896" w:rsidRPr="00666ADA">
          <w:rPr>
            <w:noProof/>
            <w:webHidden/>
          </w:rPr>
          <w:fldChar w:fldCharType="begin"/>
        </w:r>
        <w:r w:rsidR="003D7896" w:rsidRPr="00666ADA">
          <w:rPr>
            <w:noProof/>
            <w:webHidden/>
          </w:rPr>
          <w:instrText xml:space="preserve"> PAGEREF _Toc195356813 \h </w:instrText>
        </w:r>
        <w:r w:rsidR="003D7896" w:rsidRPr="00666ADA">
          <w:rPr>
            <w:noProof/>
            <w:webHidden/>
          </w:rPr>
        </w:r>
        <w:r w:rsidR="003D7896" w:rsidRPr="00666ADA">
          <w:rPr>
            <w:noProof/>
            <w:webHidden/>
          </w:rPr>
          <w:fldChar w:fldCharType="separate"/>
        </w:r>
        <w:r w:rsidR="005A662C">
          <w:rPr>
            <w:noProof/>
            <w:webHidden/>
          </w:rPr>
          <w:t>1</w:t>
        </w:r>
        <w:r w:rsidR="003D7896" w:rsidRPr="00666ADA">
          <w:rPr>
            <w:noProof/>
            <w:webHidden/>
          </w:rPr>
          <w:fldChar w:fldCharType="end"/>
        </w:r>
      </w:hyperlink>
    </w:p>
    <w:p w:rsidR="003D7896" w:rsidRPr="00666ADA" w:rsidRDefault="00CD6920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5356814" w:history="1">
        <w:r w:rsidR="003D7896" w:rsidRPr="00666ADA">
          <w:rPr>
            <w:rStyle w:val="aa"/>
            <w:rFonts w:cs="Arial"/>
            <w:noProof/>
            <w:color w:val="auto"/>
          </w:rPr>
          <w:t>4</w:t>
        </w:r>
        <w:r w:rsidR="003D7896" w:rsidRPr="00666ADA">
          <w:rPr>
            <w:noProof/>
            <w:sz w:val="24"/>
          </w:rPr>
          <w:tab/>
        </w:r>
        <w:r w:rsidR="003D7896" w:rsidRPr="00666ADA">
          <w:rPr>
            <w:rStyle w:val="aa"/>
            <w:rFonts w:cs="Arial" w:hint="eastAsia"/>
            <w:noProof/>
            <w:color w:val="auto"/>
          </w:rPr>
          <w:t>名詞定義</w:t>
        </w:r>
        <w:r w:rsidR="003D7896" w:rsidRPr="00666ADA">
          <w:rPr>
            <w:noProof/>
            <w:webHidden/>
          </w:rPr>
          <w:tab/>
        </w:r>
        <w:r w:rsidR="003D7896" w:rsidRPr="00666ADA">
          <w:rPr>
            <w:noProof/>
            <w:webHidden/>
          </w:rPr>
          <w:fldChar w:fldCharType="begin"/>
        </w:r>
        <w:r w:rsidR="003D7896" w:rsidRPr="00666ADA">
          <w:rPr>
            <w:noProof/>
            <w:webHidden/>
          </w:rPr>
          <w:instrText xml:space="preserve"> PAGEREF _Toc195356814 \h </w:instrText>
        </w:r>
        <w:r w:rsidR="003D7896" w:rsidRPr="00666ADA">
          <w:rPr>
            <w:noProof/>
            <w:webHidden/>
          </w:rPr>
        </w:r>
        <w:r w:rsidR="003D7896" w:rsidRPr="00666ADA">
          <w:rPr>
            <w:noProof/>
            <w:webHidden/>
          </w:rPr>
          <w:fldChar w:fldCharType="separate"/>
        </w:r>
        <w:r w:rsidR="005A662C">
          <w:rPr>
            <w:noProof/>
            <w:webHidden/>
          </w:rPr>
          <w:t>1</w:t>
        </w:r>
        <w:r w:rsidR="003D7896" w:rsidRPr="00666ADA">
          <w:rPr>
            <w:noProof/>
            <w:webHidden/>
          </w:rPr>
          <w:fldChar w:fldCharType="end"/>
        </w:r>
      </w:hyperlink>
    </w:p>
    <w:p w:rsidR="003D7896" w:rsidRPr="00666ADA" w:rsidRDefault="00CD6920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5356815" w:history="1">
        <w:r w:rsidR="003D7896" w:rsidRPr="00666ADA">
          <w:rPr>
            <w:rStyle w:val="aa"/>
            <w:rFonts w:cs="Arial"/>
            <w:noProof/>
            <w:color w:val="auto"/>
          </w:rPr>
          <w:t>5</w:t>
        </w:r>
        <w:r w:rsidR="003D7896" w:rsidRPr="00666ADA">
          <w:rPr>
            <w:noProof/>
            <w:sz w:val="24"/>
          </w:rPr>
          <w:tab/>
        </w:r>
        <w:r w:rsidR="003D7896" w:rsidRPr="00666ADA">
          <w:rPr>
            <w:rStyle w:val="aa"/>
            <w:rFonts w:cs="Arial" w:hint="eastAsia"/>
            <w:noProof/>
            <w:color w:val="auto"/>
          </w:rPr>
          <w:t>作業說明</w:t>
        </w:r>
        <w:r w:rsidR="003D7896" w:rsidRPr="00666ADA">
          <w:rPr>
            <w:noProof/>
            <w:webHidden/>
          </w:rPr>
          <w:tab/>
        </w:r>
        <w:r w:rsidR="003D7896" w:rsidRPr="00666ADA">
          <w:rPr>
            <w:noProof/>
            <w:webHidden/>
          </w:rPr>
          <w:fldChar w:fldCharType="begin"/>
        </w:r>
        <w:r w:rsidR="003D7896" w:rsidRPr="00666ADA">
          <w:rPr>
            <w:noProof/>
            <w:webHidden/>
          </w:rPr>
          <w:instrText xml:space="preserve"> PAGEREF _Toc195356815 \h </w:instrText>
        </w:r>
        <w:r w:rsidR="003D7896" w:rsidRPr="00666ADA">
          <w:rPr>
            <w:noProof/>
            <w:webHidden/>
          </w:rPr>
        </w:r>
        <w:r w:rsidR="003D7896" w:rsidRPr="00666ADA">
          <w:rPr>
            <w:noProof/>
            <w:webHidden/>
          </w:rPr>
          <w:fldChar w:fldCharType="separate"/>
        </w:r>
        <w:r w:rsidR="005A662C">
          <w:rPr>
            <w:noProof/>
            <w:webHidden/>
          </w:rPr>
          <w:t>1</w:t>
        </w:r>
        <w:r w:rsidR="003D7896" w:rsidRPr="00666ADA">
          <w:rPr>
            <w:noProof/>
            <w:webHidden/>
          </w:rPr>
          <w:fldChar w:fldCharType="end"/>
        </w:r>
      </w:hyperlink>
    </w:p>
    <w:p w:rsidR="003D7896" w:rsidRPr="00666ADA" w:rsidRDefault="00CD6920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5356816" w:history="1">
        <w:r w:rsidR="003D7896" w:rsidRPr="00666ADA">
          <w:rPr>
            <w:rStyle w:val="aa"/>
            <w:rFonts w:cs="Arial"/>
            <w:noProof/>
            <w:color w:val="auto"/>
          </w:rPr>
          <w:t>6</w:t>
        </w:r>
        <w:r w:rsidR="003D7896" w:rsidRPr="00666ADA">
          <w:rPr>
            <w:noProof/>
            <w:sz w:val="24"/>
          </w:rPr>
          <w:tab/>
        </w:r>
        <w:r w:rsidR="003D7896" w:rsidRPr="00666ADA">
          <w:rPr>
            <w:rStyle w:val="aa"/>
            <w:rFonts w:cs="Arial" w:hint="eastAsia"/>
            <w:noProof/>
            <w:color w:val="auto"/>
          </w:rPr>
          <w:t>相關文件</w:t>
        </w:r>
        <w:r w:rsidR="003D7896" w:rsidRPr="00666ADA">
          <w:rPr>
            <w:noProof/>
            <w:webHidden/>
          </w:rPr>
          <w:tab/>
        </w:r>
        <w:r w:rsidR="003D7896" w:rsidRPr="00666ADA">
          <w:rPr>
            <w:noProof/>
            <w:webHidden/>
          </w:rPr>
          <w:fldChar w:fldCharType="begin"/>
        </w:r>
        <w:r w:rsidR="003D7896" w:rsidRPr="00666ADA">
          <w:rPr>
            <w:noProof/>
            <w:webHidden/>
          </w:rPr>
          <w:instrText xml:space="preserve"> PAGEREF _Toc195356816 \h </w:instrText>
        </w:r>
        <w:r w:rsidR="003D7896" w:rsidRPr="00666ADA">
          <w:rPr>
            <w:noProof/>
            <w:webHidden/>
          </w:rPr>
        </w:r>
        <w:r w:rsidR="003D7896" w:rsidRPr="00666ADA">
          <w:rPr>
            <w:noProof/>
            <w:webHidden/>
          </w:rPr>
          <w:fldChar w:fldCharType="separate"/>
        </w:r>
        <w:r w:rsidR="005A662C">
          <w:rPr>
            <w:noProof/>
            <w:webHidden/>
          </w:rPr>
          <w:t>4</w:t>
        </w:r>
        <w:r w:rsidR="003D7896" w:rsidRPr="00666ADA">
          <w:rPr>
            <w:noProof/>
            <w:webHidden/>
          </w:rPr>
          <w:fldChar w:fldCharType="end"/>
        </w:r>
      </w:hyperlink>
    </w:p>
    <w:p w:rsidR="003D7896" w:rsidRPr="00666ADA" w:rsidRDefault="003D7896">
      <w:pPr>
        <w:spacing w:line="360" w:lineRule="auto"/>
        <w:rPr>
          <w:rFonts w:cs="Arial"/>
        </w:rPr>
      </w:pPr>
      <w:r w:rsidRPr="00666ADA">
        <w:rPr>
          <w:rFonts w:cs="Arial"/>
        </w:rPr>
        <w:fldChar w:fldCharType="end"/>
      </w:r>
    </w:p>
    <w:p w:rsidR="003D7896" w:rsidRPr="00666ADA" w:rsidRDefault="003D7896">
      <w:pPr>
        <w:spacing w:line="360" w:lineRule="auto"/>
        <w:rPr>
          <w:rFonts w:cs="Arial"/>
        </w:rPr>
      </w:pPr>
    </w:p>
    <w:p w:rsidR="003D7896" w:rsidRPr="00666ADA" w:rsidRDefault="003D7896">
      <w:pPr>
        <w:spacing w:line="360" w:lineRule="auto"/>
        <w:rPr>
          <w:rFonts w:cs="Arial"/>
        </w:rPr>
        <w:sectPr w:rsidR="003D7896" w:rsidRPr="00666ADA">
          <w:headerReference w:type="default" r:id="rId11"/>
          <w:footerReference w:type="default" r:id="rId12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3D7896" w:rsidRPr="00666ADA" w:rsidRDefault="003D7896">
      <w:pPr>
        <w:pStyle w:val="1"/>
        <w:jc w:val="both"/>
        <w:rPr>
          <w:rFonts w:cs="Arial"/>
        </w:rPr>
      </w:pPr>
      <w:bookmarkStart w:id="1" w:name="_Toc195356811"/>
      <w:r w:rsidRPr="00666ADA">
        <w:rPr>
          <w:rFonts w:cs="Arial"/>
        </w:rPr>
        <w:lastRenderedPageBreak/>
        <w:t>目的</w:t>
      </w:r>
      <w:bookmarkEnd w:id="1"/>
    </w:p>
    <w:p w:rsidR="003D7896" w:rsidRPr="00666ADA" w:rsidRDefault="003D7896">
      <w:pPr>
        <w:adjustRightInd w:val="0"/>
        <w:snapToGrid w:val="0"/>
        <w:spacing w:line="360" w:lineRule="auto"/>
        <w:ind w:leftChars="128" w:left="358"/>
        <w:jc w:val="both"/>
        <w:rPr>
          <w:rFonts w:cs="Arial"/>
          <w:szCs w:val="28"/>
        </w:rPr>
      </w:pPr>
      <w:r w:rsidRPr="00666ADA">
        <w:rPr>
          <w:rFonts w:cs="Arial" w:hint="eastAsia"/>
          <w:szCs w:val="28"/>
        </w:rPr>
        <w:t>規範</w:t>
      </w:r>
      <w:r w:rsidR="00546CB1">
        <w:rPr>
          <w:rFonts w:cs="Arial" w:hint="eastAsia"/>
          <w:szCs w:val="28"/>
        </w:rPr>
        <w:t>X</w:t>
      </w:r>
      <w:r w:rsidR="00546CB1">
        <w:rPr>
          <w:rFonts w:cs="Arial"/>
          <w:szCs w:val="28"/>
        </w:rPr>
        <w:t>XXX</w:t>
      </w:r>
      <w:r w:rsidR="00852866">
        <w:rPr>
          <w:rFonts w:cs="Arial" w:hint="eastAsia"/>
          <w:szCs w:val="28"/>
        </w:rPr>
        <w:t>學校</w:t>
      </w:r>
      <w:r w:rsidRPr="00666ADA">
        <w:rPr>
          <w:rFonts w:cs="Arial"/>
          <w:szCs w:val="28"/>
        </w:rPr>
        <w:t>（以下簡稱</w:t>
      </w:r>
      <w:r w:rsidRPr="00666ADA">
        <w:rPr>
          <w:rFonts w:hint="eastAsia"/>
          <w:szCs w:val="28"/>
        </w:rPr>
        <w:t>「</w:t>
      </w:r>
      <w:r w:rsidRPr="00666ADA">
        <w:rPr>
          <w:szCs w:val="28"/>
        </w:rPr>
        <w:t>本</w:t>
      </w:r>
      <w:r w:rsidR="00852866">
        <w:rPr>
          <w:rFonts w:hint="eastAsia"/>
          <w:szCs w:val="28"/>
        </w:rPr>
        <w:t>校</w:t>
      </w:r>
      <w:r w:rsidRPr="00666ADA">
        <w:rPr>
          <w:rFonts w:hint="eastAsia"/>
          <w:szCs w:val="28"/>
        </w:rPr>
        <w:t>」</w:t>
      </w:r>
      <w:r w:rsidRPr="00666ADA">
        <w:rPr>
          <w:rFonts w:cs="Arial"/>
          <w:szCs w:val="28"/>
        </w:rPr>
        <w:t>）</w:t>
      </w:r>
      <w:r w:rsidRPr="00666ADA">
        <w:t>辦理全體</w:t>
      </w:r>
      <w:r w:rsidRPr="00666ADA">
        <w:rPr>
          <w:rFonts w:hint="eastAsia"/>
        </w:rPr>
        <w:t>同仁之</w:t>
      </w:r>
      <w:r w:rsidRPr="00666ADA">
        <w:rPr>
          <w:rFonts w:hAnsi="Arial" w:cs="Arial" w:hint="eastAsia"/>
          <w:szCs w:val="28"/>
        </w:rPr>
        <w:t>安全</w:t>
      </w:r>
      <w:r w:rsidRPr="00666ADA">
        <w:rPr>
          <w:rFonts w:hint="eastAsia"/>
        </w:rPr>
        <w:t>管理及教育訓練，減少人員因</w:t>
      </w:r>
      <w:r w:rsidR="0097525E">
        <w:rPr>
          <w:rFonts w:hint="eastAsia"/>
        </w:rPr>
        <w:t>資通安全</w:t>
      </w:r>
      <w:r w:rsidRPr="00666ADA">
        <w:rPr>
          <w:rFonts w:hint="eastAsia"/>
        </w:rPr>
        <w:t>認知不足所引發之</w:t>
      </w:r>
      <w:r w:rsidR="0097525E">
        <w:rPr>
          <w:rFonts w:hint="eastAsia"/>
        </w:rPr>
        <w:t>資通安全</w:t>
      </w:r>
      <w:r w:rsidRPr="00666ADA">
        <w:rPr>
          <w:rFonts w:hint="eastAsia"/>
        </w:rPr>
        <w:t>事件</w:t>
      </w:r>
      <w:r w:rsidRPr="00666ADA">
        <w:rPr>
          <w:rFonts w:cs="Arial"/>
          <w:szCs w:val="28"/>
        </w:rPr>
        <w:t>。</w:t>
      </w:r>
    </w:p>
    <w:p w:rsidR="003D7896" w:rsidRPr="00666ADA" w:rsidRDefault="003D7896">
      <w:pPr>
        <w:pStyle w:val="1"/>
        <w:jc w:val="both"/>
        <w:rPr>
          <w:rFonts w:cs="Arial"/>
        </w:rPr>
      </w:pPr>
      <w:bookmarkStart w:id="2" w:name="_Toc112216810"/>
      <w:bookmarkStart w:id="3" w:name="_Toc114564978"/>
      <w:bookmarkStart w:id="4" w:name="_Toc120327886"/>
      <w:bookmarkStart w:id="5" w:name="_Toc195356812"/>
      <w:r w:rsidRPr="00666ADA">
        <w:rPr>
          <w:rFonts w:cs="Arial"/>
        </w:rPr>
        <w:t>適用範圍</w:t>
      </w:r>
      <w:bookmarkEnd w:id="2"/>
      <w:bookmarkEnd w:id="3"/>
      <w:bookmarkEnd w:id="4"/>
      <w:bookmarkEnd w:id="5"/>
    </w:p>
    <w:p w:rsidR="003D7896" w:rsidRPr="00666ADA" w:rsidRDefault="003D7896">
      <w:pPr>
        <w:spacing w:line="360" w:lineRule="auto"/>
        <w:ind w:leftChars="128" w:left="358"/>
        <w:jc w:val="both"/>
        <w:rPr>
          <w:rFonts w:cs="Arial"/>
          <w:szCs w:val="28"/>
        </w:rPr>
      </w:pPr>
      <w:r w:rsidRPr="00666ADA">
        <w:rPr>
          <w:rFonts w:hint="eastAsia"/>
        </w:rPr>
        <w:t>本</w:t>
      </w:r>
      <w:r w:rsidR="00852866">
        <w:rPr>
          <w:rFonts w:hint="eastAsia"/>
        </w:rPr>
        <w:t>校</w:t>
      </w:r>
      <w:r w:rsidRPr="00666ADA">
        <w:rPr>
          <w:rFonts w:hint="eastAsia"/>
        </w:rPr>
        <w:t>人員、約聘</w:t>
      </w:r>
      <w:r w:rsidRPr="00666ADA">
        <w:rPr>
          <w:rFonts w:hAnsi="Arial" w:cs="Arial" w:hint="eastAsia"/>
        </w:rPr>
        <w:t>（僱）</w:t>
      </w:r>
      <w:r w:rsidRPr="00666ADA">
        <w:rPr>
          <w:rFonts w:hint="eastAsia"/>
        </w:rPr>
        <w:t>人員與委外人員</w:t>
      </w:r>
      <w:r w:rsidRPr="00666ADA">
        <w:rPr>
          <w:rFonts w:cs="Arial"/>
          <w:szCs w:val="28"/>
        </w:rPr>
        <w:t>。</w:t>
      </w:r>
    </w:p>
    <w:p w:rsidR="003D7896" w:rsidRPr="00666ADA" w:rsidRDefault="003D7896">
      <w:pPr>
        <w:pStyle w:val="1"/>
        <w:jc w:val="both"/>
        <w:rPr>
          <w:rFonts w:cs="Arial"/>
        </w:rPr>
      </w:pPr>
      <w:bookmarkStart w:id="6" w:name="_Toc112216813"/>
      <w:bookmarkStart w:id="7" w:name="_Toc114564981"/>
      <w:bookmarkStart w:id="8" w:name="_Toc120327889"/>
      <w:bookmarkStart w:id="9" w:name="_Toc195356813"/>
      <w:bookmarkStart w:id="10" w:name="_Toc112216812"/>
      <w:bookmarkStart w:id="11" w:name="_Toc114564980"/>
      <w:bookmarkStart w:id="12" w:name="_Toc120327888"/>
      <w:r w:rsidRPr="00666ADA">
        <w:rPr>
          <w:rFonts w:cs="Arial"/>
        </w:rPr>
        <w:t>權責</w:t>
      </w:r>
      <w:bookmarkEnd w:id="6"/>
      <w:bookmarkEnd w:id="7"/>
      <w:bookmarkEnd w:id="8"/>
      <w:bookmarkEnd w:id="9"/>
    </w:p>
    <w:p w:rsidR="003D7896" w:rsidRPr="00666ADA" w:rsidRDefault="003D7896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  <w:szCs w:val="28"/>
        </w:rPr>
      </w:pPr>
      <w:r w:rsidRPr="00666ADA">
        <w:rPr>
          <w:rFonts w:hAnsi="Arial" w:cs="Arial" w:hint="eastAsia"/>
        </w:rPr>
        <w:t>本</w:t>
      </w:r>
      <w:r w:rsidR="00852866">
        <w:rPr>
          <w:rFonts w:hAnsi="Arial" w:cs="Arial" w:hint="eastAsia"/>
        </w:rPr>
        <w:t>校</w:t>
      </w:r>
      <w:r w:rsidRPr="00666ADA">
        <w:rPr>
          <w:rFonts w:hAnsi="Arial" w:cs="Arial" w:hint="eastAsia"/>
        </w:rPr>
        <w:t>人員、約聘（僱）人員與委外人員皆應遵從</w:t>
      </w:r>
      <w:r w:rsidR="0097525E">
        <w:rPr>
          <w:rFonts w:hAnsi="Arial" w:cs="Arial" w:hint="eastAsia"/>
        </w:rPr>
        <w:t>資通安全</w:t>
      </w:r>
      <w:r w:rsidRPr="00666ADA">
        <w:rPr>
          <w:rFonts w:hAnsi="Arial" w:cs="Arial" w:hint="eastAsia"/>
        </w:rPr>
        <w:t>管理規定，並依職責需要參加相關教育訓練。</w:t>
      </w:r>
    </w:p>
    <w:p w:rsidR="003D7896" w:rsidRPr="00666ADA" w:rsidRDefault="003D7896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  <w:szCs w:val="28"/>
        </w:rPr>
      </w:pPr>
      <w:r w:rsidRPr="00666ADA">
        <w:rPr>
          <w:rFonts w:hAnsi="Arial" w:cs="Arial" w:hint="eastAsia"/>
        </w:rPr>
        <w:t>本</w:t>
      </w:r>
      <w:r w:rsidR="00852866">
        <w:rPr>
          <w:rFonts w:hAnsi="Arial" w:cs="Arial" w:hint="eastAsia"/>
        </w:rPr>
        <w:t>校</w:t>
      </w:r>
      <w:r w:rsidRPr="00666ADA">
        <w:rPr>
          <w:rFonts w:hAnsi="Arial" w:cs="Arial" w:hint="eastAsia"/>
        </w:rPr>
        <w:t>負責相關服務規約之擬定以及於契約中提出適當之</w:t>
      </w:r>
      <w:r w:rsidR="0097525E">
        <w:rPr>
          <w:rFonts w:hAnsi="Arial" w:cs="Arial" w:hint="eastAsia"/>
        </w:rPr>
        <w:t>資通安全</w:t>
      </w:r>
      <w:r w:rsidRPr="00666ADA">
        <w:rPr>
          <w:rFonts w:hAnsi="Arial" w:cs="Arial" w:hint="eastAsia"/>
        </w:rPr>
        <w:t>需求。</w:t>
      </w:r>
    </w:p>
    <w:p w:rsidR="003D7896" w:rsidRPr="00666ADA" w:rsidRDefault="003D7896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  <w:szCs w:val="28"/>
        </w:rPr>
      </w:pPr>
      <w:r w:rsidRPr="00666ADA">
        <w:rPr>
          <w:rFonts w:hAnsi="Arial" w:cs="Arial" w:hint="eastAsia"/>
        </w:rPr>
        <w:t>審查本</w:t>
      </w:r>
      <w:r w:rsidR="003D3361">
        <w:rPr>
          <w:rFonts w:hAnsi="Arial" w:cs="Arial" w:hint="eastAsia"/>
        </w:rPr>
        <w:t>校</w:t>
      </w:r>
      <w:r w:rsidRPr="00666ADA">
        <w:rPr>
          <w:rFonts w:hAnsi="Arial" w:cs="Arial" w:hint="eastAsia"/>
        </w:rPr>
        <w:t>所擬定之服務規約內容，確認是否符合</w:t>
      </w:r>
      <w:r w:rsidR="003D3361">
        <w:rPr>
          <w:rFonts w:hAnsi="Arial" w:cs="Arial" w:hint="eastAsia"/>
        </w:rPr>
        <w:t>本校</w:t>
      </w:r>
      <w:r w:rsidRPr="00666ADA">
        <w:rPr>
          <w:rFonts w:hAnsi="Arial" w:cs="Arial" w:hint="eastAsia"/>
        </w:rPr>
        <w:t>相關法規之規定。</w:t>
      </w:r>
    </w:p>
    <w:p w:rsidR="003D7896" w:rsidRPr="00666ADA" w:rsidRDefault="003D7896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  <w:szCs w:val="28"/>
        </w:rPr>
      </w:pPr>
      <w:r w:rsidRPr="00666ADA">
        <w:rPr>
          <w:rFonts w:hAnsi="Arial" w:cs="Arial" w:hint="eastAsia"/>
        </w:rPr>
        <w:t>負責辦理本</w:t>
      </w:r>
      <w:r w:rsidR="003D3361">
        <w:rPr>
          <w:rFonts w:hAnsi="Arial" w:cs="Arial" w:hint="eastAsia"/>
        </w:rPr>
        <w:t>校</w:t>
      </w:r>
      <w:r w:rsidR="0097525E">
        <w:rPr>
          <w:rFonts w:hAnsi="Arial" w:cs="Arial" w:hint="eastAsia"/>
        </w:rPr>
        <w:t>資通安全</w:t>
      </w:r>
      <w:r w:rsidRPr="00666ADA">
        <w:rPr>
          <w:rFonts w:hAnsi="Arial" w:cs="Arial" w:hint="eastAsia"/>
        </w:rPr>
        <w:t>教育訓練相關事宜。</w:t>
      </w:r>
    </w:p>
    <w:p w:rsidR="003D7896" w:rsidRPr="00666ADA" w:rsidRDefault="003D7896">
      <w:pPr>
        <w:pStyle w:val="1"/>
        <w:jc w:val="both"/>
        <w:rPr>
          <w:rFonts w:cs="Arial"/>
        </w:rPr>
      </w:pPr>
      <w:bookmarkStart w:id="13" w:name="_Toc195356814"/>
      <w:r w:rsidRPr="00666ADA">
        <w:rPr>
          <w:rFonts w:cs="Arial"/>
        </w:rPr>
        <w:t>名詞定義</w:t>
      </w:r>
      <w:bookmarkEnd w:id="10"/>
      <w:bookmarkEnd w:id="11"/>
      <w:bookmarkEnd w:id="12"/>
      <w:bookmarkEnd w:id="13"/>
    </w:p>
    <w:p w:rsidR="003D7896" w:rsidRPr="00666ADA" w:rsidRDefault="003D7896">
      <w:pPr>
        <w:spacing w:line="360" w:lineRule="auto"/>
        <w:ind w:leftChars="128" w:left="358"/>
        <w:jc w:val="both"/>
        <w:rPr>
          <w:rFonts w:cs="Arial"/>
          <w:szCs w:val="28"/>
        </w:rPr>
      </w:pPr>
      <w:r w:rsidRPr="00666ADA">
        <w:rPr>
          <w:rFonts w:cs="Arial"/>
          <w:szCs w:val="28"/>
        </w:rPr>
        <w:t>無。</w:t>
      </w:r>
    </w:p>
    <w:p w:rsidR="003D7896" w:rsidRPr="00666ADA" w:rsidRDefault="003D7896">
      <w:pPr>
        <w:pStyle w:val="1"/>
        <w:jc w:val="both"/>
        <w:rPr>
          <w:rFonts w:cs="Arial"/>
        </w:rPr>
      </w:pPr>
      <w:bookmarkStart w:id="14" w:name="_Toc112216581"/>
      <w:bookmarkStart w:id="15" w:name="_Toc112216773"/>
      <w:bookmarkStart w:id="16" w:name="_Toc112216814"/>
      <w:bookmarkStart w:id="17" w:name="_Toc112216582"/>
      <w:bookmarkStart w:id="18" w:name="_Toc112216774"/>
      <w:bookmarkStart w:id="19" w:name="_Toc112216815"/>
      <w:bookmarkStart w:id="20" w:name="_Toc112216816"/>
      <w:bookmarkStart w:id="21" w:name="_Toc114564982"/>
      <w:bookmarkStart w:id="22" w:name="_Toc120327890"/>
      <w:bookmarkStart w:id="23" w:name="_Toc195356815"/>
      <w:bookmarkEnd w:id="14"/>
      <w:bookmarkEnd w:id="15"/>
      <w:bookmarkEnd w:id="16"/>
      <w:bookmarkEnd w:id="17"/>
      <w:bookmarkEnd w:id="18"/>
      <w:bookmarkEnd w:id="19"/>
      <w:r w:rsidRPr="00666ADA">
        <w:rPr>
          <w:rFonts w:cs="Arial"/>
        </w:rPr>
        <w:t>作業說明</w:t>
      </w:r>
      <w:bookmarkEnd w:id="20"/>
      <w:bookmarkEnd w:id="21"/>
      <w:bookmarkEnd w:id="22"/>
      <w:bookmarkEnd w:id="23"/>
    </w:p>
    <w:p w:rsidR="0097525E" w:rsidRPr="0097525E" w:rsidRDefault="0097525E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bookmarkStart w:id="24" w:name="_Toc159839290"/>
      <w:r>
        <w:t>篩選</w:t>
      </w:r>
    </w:p>
    <w:p w:rsidR="0097525E" w:rsidRPr="0097525E" w:rsidRDefault="0097525E" w:rsidP="0097525E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員工之進用，應依據本校人事相關法規辦理，人事單位應於員工任職時，詳查員工身份證明文件，確保該員工之身分真實性資訊。工讀生之進用，由用人單位詳查之。</w:t>
      </w:r>
    </w:p>
    <w:p w:rsidR="0097525E" w:rsidRPr="0097525E" w:rsidRDefault="0097525E" w:rsidP="0097525E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委外服務廠商人員之資格，依據「委外管理程序書」辦理。</w:t>
      </w:r>
    </w:p>
    <w:p w:rsidR="0097525E" w:rsidRPr="0097525E" w:rsidRDefault="0097525E" w:rsidP="0097525E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聘僱條款與條件</w:t>
      </w:r>
    </w:p>
    <w:p w:rsidR="0097525E" w:rsidRPr="0097525E" w:rsidRDefault="0097525E" w:rsidP="00F42AA6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員工報到時，除依據本校人事相關法規辦理，並應簽具本校「</w:t>
      </w:r>
      <w:r>
        <w:rPr>
          <w:rFonts w:hint="eastAsia"/>
        </w:rPr>
        <w:t>人員資通安全守則</w:t>
      </w:r>
      <w:r>
        <w:t>」</w:t>
      </w:r>
      <w:r>
        <w:rPr>
          <w:rFonts w:hint="eastAsia"/>
          <w:lang w:eastAsia="zh-HK"/>
        </w:rPr>
        <w:t>及</w:t>
      </w:r>
      <w:r>
        <w:t>「</w:t>
      </w:r>
      <w:r>
        <w:rPr>
          <w:rFonts w:hint="eastAsia"/>
        </w:rPr>
        <w:t>保密切結書</w:t>
      </w:r>
      <w:r>
        <w:t>」，使其充分瞭解資通安全與個人資</w:t>
      </w:r>
      <w:r>
        <w:lastRenderedPageBreak/>
        <w:t>料保護相關作業規範及其重要性。</w:t>
      </w:r>
    </w:p>
    <w:p w:rsidR="0097525E" w:rsidRPr="0097525E" w:rsidRDefault="0097525E" w:rsidP="00F42AA6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委外人員於本校提供服務時，應使其了解相關之工作責任與安全要求，並簽署「人員保密切結書」，相關作業依據「委外管理程序書」辦理。</w:t>
      </w:r>
    </w:p>
    <w:p w:rsidR="0097525E" w:rsidRPr="0097525E" w:rsidRDefault="0097525E" w:rsidP="0097525E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管理階層責任</w:t>
      </w:r>
    </w:p>
    <w:p w:rsidR="0097525E" w:rsidRPr="0097525E" w:rsidRDefault="0097525E" w:rsidP="0097525E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各單位主管應要求本校員工遵循相關保密要求。</w:t>
      </w:r>
    </w:p>
    <w:p w:rsidR="0097525E" w:rsidRPr="0097525E" w:rsidRDefault="0097525E" w:rsidP="0097525E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員工應被告知軟體使用應遵循智慧財產權規定。不可使用以下軟體：非法取得之軟體、由網路下載之不明軟體（例</w:t>
      </w:r>
      <w:r>
        <w:t xml:space="preserve"> P2P </w:t>
      </w:r>
      <w:r>
        <w:t>軟體）。</w:t>
      </w:r>
    </w:p>
    <w:p w:rsidR="0097525E" w:rsidRPr="0097525E" w:rsidRDefault="0097525E" w:rsidP="0097525E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委外人員執行業務時，應要求依據「人員保密切結書」遵守政府與本校之資通安全與個人資料保護相關法令、規定，若違反時（如電腦洩密、盜取個人資料等），依契約及相關法令辦理。</w:t>
      </w:r>
    </w:p>
    <w:p w:rsidR="0097525E" w:rsidRPr="0097525E" w:rsidRDefault="0097525E" w:rsidP="0097525E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教育訓練</w:t>
      </w:r>
    </w:p>
    <w:p w:rsidR="0097525E" w:rsidRPr="0097525E" w:rsidRDefault="0097525E" w:rsidP="0097525E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內部員工應依據資通安全相關規定進行教育訓練。其認知教育訓練可包含資通安全、個人資料保護政策要求、安全責任需求、法律相關規範、正確使用資訊設備與有效的保護個人資料等。</w:t>
      </w:r>
    </w:p>
    <w:p w:rsidR="0097525E" w:rsidRPr="0097525E" w:rsidRDefault="0097525E" w:rsidP="0097525E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內部員工依其資通安全之職責，應進行專業能力的養成，如學術課程、教育訓練、證照取得。</w:t>
      </w:r>
    </w:p>
    <w:p w:rsidR="0097525E" w:rsidRPr="0097525E" w:rsidRDefault="0097525E" w:rsidP="0097525E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5</w:t>
      </w:r>
      <w:r>
        <w:t>認知宣導組織可利用內部網路系統（</w:t>
      </w:r>
      <w:r>
        <w:t>Intranet</w:t>
      </w:r>
      <w:r>
        <w:t>）、電子郵件、海報</w:t>
      </w:r>
      <w:r>
        <w:t>...</w:t>
      </w:r>
      <w:r>
        <w:t>等方式，隨時對組織員工公告各項威脅訊息、病毒最新情況與相關因應方式，以提升員工之意識。</w:t>
      </w:r>
    </w:p>
    <w:p w:rsidR="0097525E" w:rsidRPr="0097525E" w:rsidRDefault="0097525E" w:rsidP="0097525E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全體教職員工每年應至少進行三小時的教育訓練或宣導，來提高、強化與維持對</w:t>
      </w:r>
      <w:r>
        <w:rPr>
          <w:rFonts w:hint="eastAsia"/>
          <w:lang w:eastAsia="zh-HK"/>
        </w:rPr>
        <w:t>資通安全及</w:t>
      </w:r>
      <w:r>
        <w:t>個人資料管理政策的認知；得考量與資</w:t>
      </w:r>
      <w:r>
        <w:rPr>
          <w:rFonts w:hint="eastAsia"/>
          <w:lang w:eastAsia="zh-HK"/>
        </w:rPr>
        <w:t>通</w:t>
      </w:r>
      <w:r>
        <w:t>安全管理制度或其他既有的教育訓練規劃協同辦理。</w:t>
      </w:r>
    </w:p>
    <w:p w:rsidR="0097525E" w:rsidRPr="0097525E" w:rsidRDefault="0097525E" w:rsidP="0097525E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所有認知、教育訓練或能力養成均應留存執行之文件化證據。</w:t>
      </w:r>
    </w:p>
    <w:p w:rsidR="0097525E" w:rsidRPr="0097525E" w:rsidRDefault="0097525E" w:rsidP="0097525E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為確保教育訓練執行之成效，可採行隨堂抽問、案例討論、習題演</w:t>
      </w:r>
      <w:r>
        <w:lastRenderedPageBreak/>
        <w:t>練、隨堂測驗、整合測驗、線上測驗等方式進行成效評估。</w:t>
      </w:r>
    </w:p>
    <w:p w:rsidR="0097525E" w:rsidRPr="0097525E" w:rsidRDefault="0097525E" w:rsidP="0097525E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委外人員之教育訓練，依據「委外管理程序書」辦理。</w:t>
      </w:r>
      <w:r>
        <w:t xml:space="preserve"> </w:t>
      </w:r>
    </w:p>
    <w:p w:rsidR="0097525E" w:rsidRPr="0097525E" w:rsidRDefault="0097525E" w:rsidP="0097525E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懲處過程</w:t>
      </w:r>
    </w:p>
    <w:p w:rsidR="0097525E" w:rsidRPr="0097525E" w:rsidRDefault="0097525E" w:rsidP="0097525E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員工執行工作，若違反資通安全、個人資料保護之相關法規或政策規定，並經查證屬實後，由人事單位依據人事相關法規辦理員工之懲處。</w:t>
      </w:r>
    </w:p>
    <w:p w:rsidR="0097525E" w:rsidRPr="0097525E" w:rsidRDefault="0097525E" w:rsidP="0097525E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委外人員執行委託業務期間，若違反資通安全、個人資料保護政策或安全管理程序，依事件影響的重要性，應依據「委外管理程序書」及相關合約辦理。</w:t>
      </w:r>
    </w:p>
    <w:p w:rsidR="0097525E" w:rsidRPr="0097525E" w:rsidRDefault="0097525E" w:rsidP="0097525E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職務終止或變更之安全要求</w:t>
      </w:r>
    </w:p>
    <w:p w:rsidR="0097525E" w:rsidRPr="0097525E" w:rsidRDefault="0097525E" w:rsidP="0097525E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應指派專人或單位，處理內部及委外人員離（調）職、合約終止等事宜。</w:t>
      </w:r>
    </w:p>
    <w:p w:rsidR="0097525E" w:rsidRPr="0097525E" w:rsidRDefault="0097525E" w:rsidP="0097525E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員工離職或內部輪調時</w:t>
      </w:r>
    </w:p>
    <w:p w:rsidR="0097525E" w:rsidRPr="0097525E" w:rsidRDefault="0097525E" w:rsidP="0097525E">
      <w:pPr>
        <w:numPr>
          <w:ilvl w:val="3"/>
          <w:numId w:val="16"/>
        </w:numPr>
        <w:tabs>
          <w:tab w:val="clear" w:pos="2356"/>
          <w:tab w:val="num" w:pos="2127"/>
        </w:tabs>
        <w:adjustRightInd w:val="0"/>
        <w:snapToGrid w:val="0"/>
        <w:spacing w:line="360" w:lineRule="auto"/>
        <w:jc w:val="both"/>
        <w:rPr>
          <w:rFonts w:cs="Arial"/>
        </w:rPr>
      </w:pPr>
      <w:r>
        <w:t>依據本校人事相關規定辦理各項離職相關事宜。</w:t>
      </w:r>
    </w:p>
    <w:p w:rsidR="0097525E" w:rsidRPr="0097525E" w:rsidRDefault="0097525E" w:rsidP="0097525E">
      <w:pPr>
        <w:numPr>
          <w:ilvl w:val="3"/>
          <w:numId w:val="16"/>
        </w:numPr>
        <w:tabs>
          <w:tab w:val="clear" w:pos="2356"/>
          <w:tab w:val="num" w:pos="2127"/>
        </w:tabs>
        <w:adjustRightInd w:val="0"/>
        <w:snapToGrid w:val="0"/>
        <w:spacing w:line="360" w:lineRule="auto"/>
        <w:jc w:val="both"/>
        <w:rPr>
          <w:rFonts w:cs="Arial"/>
        </w:rPr>
      </w:pPr>
      <w:r>
        <w:t>依據本校財產保管相關規定辦理各項設備繳回與移交事宜。</w:t>
      </w:r>
      <w:r>
        <w:t xml:space="preserve"> </w:t>
      </w:r>
    </w:p>
    <w:p w:rsidR="0097525E" w:rsidRPr="0097525E" w:rsidRDefault="0097525E" w:rsidP="0097525E">
      <w:pPr>
        <w:numPr>
          <w:ilvl w:val="3"/>
          <w:numId w:val="16"/>
        </w:numPr>
        <w:tabs>
          <w:tab w:val="clear" w:pos="2356"/>
          <w:tab w:val="num" w:pos="2127"/>
        </w:tabs>
        <w:adjustRightInd w:val="0"/>
        <w:snapToGrid w:val="0"/>
        <w:spacing w:line="360" w:lineRule="auto"/>
        <w:ind w:left="2156" w:hanging="880"/>
        <w:jc w:val="both"/>
        <w:rPr>
          <w:rFonts w:cs="Arial"/>
        </w:rPr>
      </w:pPr>
      <w:r>
        <w:t>其配附之相關資訊資源、帳號及權限等須依據本校相</w:t>
      </w:r>
      <w:r>
        <w:t xml:space="preserve"> </w:t>
      </w:r>
      <w:r>
        <w:t>關之資通安全存取管理規定辦理。</w:t>
      </w:r>
      <w:r>
        <w:t xml:space="preserve"> </w:t>
      </w:r>
    </w:p>
    <w:p w:rsidR="00726844" w:rsidRPr="00726844" w:rsidRDefault="0097525E" w:rsidP="0097525E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內部及委外人員離（調）職或合約終止時，除依前項要求辦理外，並依據「人員保密切結書」之要求持續負有保密之責任。</w:t>
      </w:r>
    </w:p>
    <w:p w:rsidR="00726844" w:rsidRPr="00726844" w:rsidRDefault="0097525E" w:rsidP="0097525E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員工執行內部轉調，應自人事單位通知生效日起，將轉調人員目前使用之帳號或權限移除，新職務之帳號或權限，依相關申請程序辦理。</w:t>
      </w:r>
    </w:p>
    <w:p w:rsidR="00726844" w:rsidRPr="00726844" w:rsidRDefault="0097525E" w:rsidP="00726844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事件通報責任</w:t>
      </w:r>
    </w:p>
    <w:p w:rsidR="00726844" w:rsidRPr="00726844" w:rsidRDefault="0097525E" w:rsidP="00726844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內部及委外人員於任何資通安全或個人資料保護事件發生時，應依照正式通報程序通知相關負責人員。</w:t>
      </w:r>
    </w:p>
    <w:p w:rsidR="00726844" w:rsidRPr="00726844" w:rsidRDefault="0097525E" w:rsidP="00726844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lastRenderedPageBreak/>
        <w:t>資訊系統使用者，發現資訊系統可疑的弱點、可能對資訊系統造成傷害的威脅時，應即時向相關承辦人員通報。</w:t>
      </w:r>
    </w:p>
    <w:p w:rsidR="00726844" w:rsidRPr="00726844" w:rsidRDefault="0097525E" w:rsidP="00726844">
      <w:pPr>
        <w:numPr>
          <w:ilvl w:val="2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t>有關資安事件通報之管理規範，請參考「安全事件管理程序書」之相關規定。</w:t>
      </w:r>
    </w:p>
    <w:p w:rsidR="003D7896" w:rsidRPr="00666ADA" w:rsidRDefault="0097525E" w:rsidP="00726844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>
        <w:t>當安全事件發生且涉及法律時，各「</w:t>
      </w:r>
      <w:r w:rsidR="00726844">
        <w:rPr>
          <w:rFonts w:hint="eastAsia"/>
          <w:lang w:eastAsia="zh-HK"/>
        </w:rPr>
        <w:t>緊急處理</w:t>
      </w:r>
      <w:r>
        <w:t>小組」須配合校內相關單位或警調單位進行蒐證。</w:t>
      </w:r>
      <w:bookmarkEnd w:id="24"/>
    </w:p>
    <w:p w:rsidR="003D7896" w:rsidRPr="00666ADA" w:rsidRDefault="003D7896">
      <w:pPr>
        <w:pStyle w:val="1"/>
        <w:jc w:val="both"/>
        <w:rPr>
          <w:rFonts w:cs="Arial"/>
        </w:rPr>
      </w:pPr>
      <w:bookmarkStart w:id="25" w:name="_Toc120327891"/>
      <w:bookmarkStart w:id="26" w:name="_Toc195356816"/>
      <w:r w:rsidRPr="00666ADA">
        <w:rPr>
          <w:rFonts w:cs="Arial"/>
        </w:rPr>
        <w:t>相關文件</w:t>
      </w:r>
      <w:bookmarkEnd w:id="25"/>
      <w:bookmarkEnd w:id="26"/>
    </w:p>
    <w:p w:rsidR="003D7896" w:rsidRPr="00666ADA" w:rsidRDefault="003D7896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 w:rsidRPr="00666ADA">
        <w:rPr>
          <w:rFonts w:hint="eastAsia"/>
        </w:rPr>
        <w:t>智慧財產權相關法令</w:t>
      </w:r>
    </w:p>
    <w:p w:rsidR="003D7896" w:rsidRPr="00666ADA" w:rsidRDefault="0097525E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>
        <w:rPr>
          <w:rFonts w:hint="eastAsia"/>
        </w:rPr>
        <w:t>資通安全</w:t>
      </w:r>
      <w:r w:rsidR="003D7896" w:rsidRPr="00666ADA">
        <w:rPr>
          <w:rFonts w:hint="eastAsia"/>
        </w:rPr>
        <w:t>政策</w:t>
      </w:r>
    </w:p>
    <w:p w:rsidR="003D7896" w:rsidRPr="00666ADA" w:rsidRDefault="003D7896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 w:rsidRPr="00666ADA">
        <w:rPr>
          <w:rFonts w:hAnsi="Arial" w:cs="Arial" w:hint="eastAsia"/>
        </w:rPr>
        <w:t>委外管理程序書</w:t>
      </w:r>
    </w:p>
    <w:p w:rsidR="003D7896" w:rsidRPr="00666ADA" w:rsidRDefault="003D7896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 w:rsidRPr="00666ADA">
        <w:rPr>
          <w:rFonts w:hAnsi="Arial" w:cs="Arial" w:hint="eastAsia"/>
        </w:rPr>
        <w:t>安全事件管理程序書</w:t>
      </w:r>
    </w:p>
    <w:p w:rsidR="003D7896" w:rsidRPr="00666ADA" w:rsidRDefault="003D7896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 w:rsidRPr="00666ADA">
        <w:rPr>
          <w:rFonts w:hAnsi="Arial" w:cs="Arial" w:hint="eastAsia"/>
        </w:rPr>
        <w:t>人員</w:t>
      </w:r>
      <w:r w:rsidR="0097525E">
        <w:rPr>
          <w:rFonts w:hAnsi="Arial" w:cs="Arial" w:hint="eastAsia"/>
        </w:rPr>
        <w:t>資通安全</w:t>
      </w:r>
      <w:r w:rsidRPr="00666ADA">
        <w:rPr>
          <w:rFonts w:hAnsi="Arial" w:cs="Arial" w:hint="eastAsia"/>
        </w:rPr>
        <w:t>守則</w:t>
      </w:r>
    </w:p>
    <w:p w:rsidR="003D7896" w:rsidRPr="00666ADA" w:rsidRDefault="003D7896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 w:rsidRPr="00666ADA">
        <w:rPr>
          <w:rFonts w:hint="eastAsia"/>
        </w:rPr>
        <w:t>保密切結書</w:t>
      </w:r>
    </w:p>
    <w:sectPr w:rsidR="003D7896" w:rsidRPr="00666ADA">
      <w:footerReference w:type="default" r:id="rId13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20" w:rsidRDefault="00CD6920">
      <w:r>
        <w:separator/>
      </w:r>
    </w:p>
  </w:endnote>
  <w:endnote w:type="continuationSeparator" w:id="0">
    <w:p w:rsidR="00CD6920" w:rsidRDefault="00CD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夹发砰-WinCharSetFFFF-H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96" w:rsidRDefault="003D7896"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96" w:rsidRDefault="003D789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96" w:rsidRDefault="003D7896">
    <w:pPr>
      <w:pStyle w:val="ac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96" w:rsidRDefault="003D7896">
    <w:pPr>
      <w:pStyle w:val="ac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5A662C">
      <w:rPr>
        <w:rStyle w:val="ad"/>
        <w:noProof/>
      </w:rPr>
      <w:t>4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20" w:rsidRDefault="00CD6920">
      <w:r>
        <w:separator/>
      </w:r>
    </w:p>
  </w:footnote>
  <w:footnote w:type="continuationSeparator" w:id="0">
    <w:p w:rsidR="00CD6920" w:rsidRDefault="00CD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96" w:rsidRDefault="003D78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802"/>
      <w:gridCol w:w="1440"/>
      <w:gridCol w:w="1787"/>
      <w:gridCol w:w="900"/>
      <w:gridCol w:w="1453"/>
    </w:tblGrid>
    <w:tr w:rsidR="003D7896">
      <w:trPr>
        <w:trHeight w:val="65"/>
      </w:trPr>
      <w:tc>
        <w:tcPr>
          <w:tcW w:w="9742" w:type="dxa"/>
          <w:gridSpan w:val="6"/>
          <w:vAlign w:val="center"/>
        </w:tcPr>
        <w:p w:rsidR="003D7896" w:rsidRDefault="00F77971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77971">
            <w:rPr>
              <w:rFonts w:ascii="Arial" w:hAnsi="Arial" w:cs="Arial" w:hint="eastAsia"/>
              <w:sz w:val="28"/>
              <w:szCs w:val="28"/>
            </w:rPr>
            <w:t>人力資源安全管理程序書</w:t>
          </w:r>
        </w:p>
      </w:tc>
    </w:tr>
    <w:tr w:rsidR="003D7896">
      <w:trPr>
        <w:cantSplit/>
        <w:trHeight w:val="65"/>
      </w:trPr>
      <w:tc>
        <w:tcPr>
          <w:tcW w:w="1360" w:type="dxa"/>
          <w:vAlign w:val="center"/>
        </w:tcPr>
        <w:p w:rsidR="003D7896" w:rsidRDefault="003D7896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802" w:type="dxa"/>
          <w:tcBorders>
            <w:right w:val="single" w:sz="4" w:space="0" w:color="auto"/>
          </w:tcBorders>
          <w:vAlign w:val="center"/>
        </w:tcPr>
        <w:p w:rsidR="003D7896" w:rsidRDefault="00546CB1" w:rsidP="00F77971">
          <w:pPr>
            <w:pStyle w:val="ae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3D7896">
            <w:rPr>
              <w:rFonts w:hint="eastAsia"/>
              <w:sz w:val="28"/>
              <w:szCs w:val="28"/>
            </w:rPr>
            <w:t>-</w:t>
          </w:r>
          <w:r w:rsidR="003D7896">
            <w:rPr>
              <w:sz w:val="28"/>
              <w:szCs w:val="28"/>
            </w:rPr>
            <w:t>B-</w:t>
          </w:r>
          <w:r w:rsidR="00CE4B0A" w:rsidRPr="00CE4B0A">
            <w:rPr>
              <w:rFonts w:hint="eastAsia"/>
              <w:sz w:val="28"/>
              <w:szCs w:val="28"/>
            </w:rPr>
            <w:t>005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3D7896" w:rsidRDefault="003D7896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787" w:type="dxa"/>
          <w:vAlign w:val="center"/>
        </w:tcPr>
        <w:p w:rsidR="003D7896" w:rsidRDefault="003D7896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限閱</w:t>
          </w:r>
        </w:p>
      </w:tc>
      <w:tc>
        <w:tcPr>
          <w:tcW w:w="900" w:type="dxa"/>
          <w:vAlign w:val="center"/>
        </w:tcPr>
        <w:p w:rsidR="003D7896" w:rsidRDefault="003D7896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3D7896" w:rsidRDefault="003D7896">
          <w:pPr>
            <w:pStyle w:val="ae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1.0</w:t>
          </w:r>
        </w:p>
      </w:tc>
    </w:tr>
  </w:tbl>
  <w:p w:rsidR="003D7896" w:rsidRDefault="003D7896">
    <w:pPr>
      <w:pStyle w:val="a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D10"/>
    <w:multiLevelType w:val="multilevel"/>
    <w:tmpl w:val="2648150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">
    <w:nsid w:val="272F73ED"/>
    <w:multiLevelType w:val="hybridMultilevel"/>
    <w:tmpl w:val="6AEEB86C"/>
    <w:lvl w:ilvl="0" w:tplc="3454FF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DE6458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1171FB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4">
    <w:nsid w:val="44CB590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>
    <w:nsid w:val="56F41470"/>
    <w:multiLevelType w:val="hybridMultilevel"/>
    <w:tmpl w:val="369A3682"/>
    <w:lvl w:ilvl="0" w:tplc="B0B6B2C6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96"/>
    <w:rsid w:val="000A18D4"/>
    <w:rsid w:val="001664AE"/>
    <w:rsid w:val="001955B0"/>
    <w:rsid w:val="00196071"/>
    <w:rsid w:val="00211B1A"/>
    <w:rsid w:val="00290F12"/>
    <w:rsid w:val="00372FA8"/>
    <w:rsid w:val="003C3978"/>
    <w:rsid w:val="003C4D0C"/>
    <w:rsid w:val="003D3361"/>
    <w:rsid w:val="003D7896"/>
    <w:rsid w:val="00431997"/>
    <w:rsid w:val="00546CB1"/>
    <w:rsid w:val="005521CF"/>
    <w:rsid w:val="0056733B"/>
    <w:rsid w:val="005A662C"/>
    <w:rsid w:val="005F6ACE"/>
    <w:rsid w:val="0066600A"/>
    <w:rsid w:val="00666ADA"/>
    <w:rsid w:val="006F24A3"/>
    <w:rsid w:val="0070025A"/>
    <w:rsid w:val="00726537"/>
    <w:rsid w:val="00726844"/>
    <w:rsid w:val="00852866"/>
    <w:rsid w:val="00970DFD"/>
    <w:rsid w:val="0097525E"/>
    <w:rsid w:val="009C5977"/>
    <w:rsid w:val="00A34C7A"/>
    <w:rsid w:val="00A946A6"/>
    <w:rsid w:val="00B60D57"/>
    <w:rsid w:val="00BE50C2"/>
    <w:rsid w:val="00C15F78"/>
    <w:rsid w:val="00CD6920"/>
    <w:rsid w:val="00CE4B0A"/>
    <w:rsid w:val="00E05B85"/>
    <w:rsid w:val="00F5666F"/>
    <w:rsid w:val="00F77971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6"/>
    <w:next w:val="a6"/>
    <w:qFormat/>
    <w:pPr>
      <w:numPr>
        <w:numId w:val="16"/>
      </w:numPr>
      <w:spacing w:line="360" w:lineRule="auto"/>
      <w:outlineLvl w:val="0"/>
    </w:pPr>
  </w:style>
  <w:style w:type="paragraph" w:styleId="2">
    <w:name w:val="heading 2"/>
    <w:basedOn w:val="a6"/>
    <w:next w:val="a6"/>
    <w:qFormat/>
    <w:pPr>
      <w:keepNext/>
      <w:spacing w:line="720" w:lineRule="auto"/>
      <w:outlineLvl w:val="1"/>
    </w:pPr>
    <w:rPr>
      <w:bCs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">
    <w:name w:val="Body Text"/>
    <w:basedOn w:val="2"/>
    <w:pPr>
      <w:numPr>
        <w:ilvl w:val="3"/>
        <w:numId w:val="1"/>
      </w:numPr>
      <w:adjustRightInd w:val="0"/>
      <w:snapToGrid w:val="0"/>
      <w:spacing w:line="300" w:lineRule="auto"/>
    </w:pPr>
  </w:style>
  <w:style w:type="paragraph" w:styleId="3">
    <w:name w:val="Body Text Indent 3"/>
    <w:basedOn w:val="a6"/>
    <w:pPr>
      <w:widowControl/>
      <w:ind w:left="360"/>
    </w:pPr>
    <w:rPr>
      <w:kern w:val="0"/>
    </w:rPr>
  </w:style>
  <w:style w:type="paragraph" w:styleId="10">
    <w:name w:val="toc 1"/>
    <w:basedOn w:val="a6"/>
    <w:next w:val="a6"/>
    <w:autoRedefine/>
    <w:semiHidden/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6"/>
    <w:semiHidden/>
    <w:pPr>
      <w:adjustRightInd w:val="0"/>
      <w:spacing w:line="360" w:lineRule="atLeast"/>
      <w:textAlignment w:val="baseline"/>
    </w:pPr>
    <w:rPr>
      <w:rFonts w:ascii="標楷體" w:hAnsi="標楷體"/>
      <w:kern w:val="0"/>
      <w:szCs w:val="20"/>
    </w:rPr>
  </w:style>
  <w:style w:type="character" w:customStyle="1" w:styleId="SubTitle">
    <w:name w:val="SubTitle 字元"/>
    <w:rPr>
      <w:rFonts w:ascii="標楷體" w:eastAsia="標楷體" w:hAnsi="標楷體"/>
      <w:sz w:val="28"/>
      <w:szCs w:val="28"/>
      <w:lang w:val="en-US" w:eastAsia="zh-TW" w:bidi="he-IL"/>
    </w:rPr>
  </w:style>
  <w:style w:type="paragraph" w:styleId="ac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7"/>
  </w:style>
  <w:style w:type="paragraph" w:styleId="ae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6"/>
    <w:semiHidden/>
    <w:rPr>
      <w:rFonts w:ascii="Arial" w:hAnsi="Arial"/>
      <w:sz w:val="18"/>
      <w:szCs w:val="18"/>
    </w:rPr>
  </w:style>
  <w:style w:type="character" w:customStyle="1" w:styleId="af0">
    <w:name w:val="字元 字元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1">
    <w:name w:val="雙桿標題"/>
    <w:basedOn w:val="a6"/>
    <w:pPr>
      <w:adjustRightInd w:val="0"/>
      <w:spacing w:before="60" w:after="200"/>
      <w:jc w:val="center"/>
      <w:textAlignment w:val="baseline"/>
    </w:pPr>
    <w:rPr>
      <w:b/>
      <w:spacing w:val="40"/>
      <w:kern w:val="0"/>
      <w:sz w:val="40"/>
      <w:szCs w:val="20"/>
      <w:u w:val="double"/>
    </w:rPr>
  </w:style>
  <w:style w:type="paragraph" w:customStyle="1" w:styleId="a0">
    <w:name w:val="第一層"/>
    <w:basedOn w:val="a6"/>
    <w:pPr>
      <w:numPr>
        <w:numId w:val="2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Cs w:val="20"/>
    </w:rPr>
  </w:style>
  <w:style w:type="paragraph" w:customStyle="1" w:styleId="a1">
    <w:name w:val="第二層"/>
    <w:basedOn w:val="a6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Cs w:val="20"/>
    </w:rPr>
  </w:style>
  <w:style w:type="paragraph" w:customStyle="1" w:styleId="a2">
    <w:name w:val="第三層"/>
    <w:basedOn w:val="a6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Cs w:val="20"/>
    </w:rPr>
  </w:style>
  <w:style w:type="paragraph" w:customStyle="1" w:styleId="a3">
    <w:name w:val="第四層"/>
    <w:basedOn w:val="a6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  <w:szCs w:val="20"/>
    </w:rPr>
  </w:style>
  <w:style w:type="paragraph" w:customStyle="1" w:styleId="a4">
    <w:name w:val="第五層"/>
    <w:basedOn w:val="a6"/>
    <w:autoRedefine/>
    <w:pPr>
      <w:numPr>
        <w:ilvl w:val="4"/>
        <w:numId w:val="2"/>
      </w:numPr>
      <w:outlineLvl w:val="4"/>
    </w:pPr>
    <w:rPr>
      <w:szCs w:val="20"/>
    </w:rPr>
  </w:style>
  <w:style w:type="paragraph" w:customStyle="1" w:styleId="a5">
    <w:name w:val="第六層"/>
    <w:basedOn w:val="a6"/>
    <w:autoRedefine/>
    <w:pPr>
      <w:numPr>
        <w:ilvl w:val="5"/>
        <w:numId w:val="2"/>
      </w:numPr>
      <w:outlineLvl w:val="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6"/>
    <w:next w:val="a6"/>
    <w:qFormat/>
    <w:pPr>
      <w:numPr>
        <w:numId w:val="16"/>
      </w:numPr>
      <w:spacing w:line="360" w:lineRule="auto"/>
      <w:outlineLvl w:val="0"/>
    </w:pPr>
  </w:style>
  <w:style w:type="paragraph" w:styleId="2">
    <w:name w:val="heading 2"/>
    <w:basedOn w:val="a6"/>
    <w:next w:val="a6"/>
    <w:qFormat/>
    <w:pPr>
      <w:keepNext/>
      <w:spacing w:line="720" w:lineRule="auto"/>
      <w:outlineLvl w:val="1"/>
    </w:pPr>
    <w:rPr>
      <w:bCs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">
    <w:name w:val="Body Text"/>
    <w:basedOn w:val="2"/>
    <w:pPr>
      <w:numPr>
        <w:ilvl w:val="3"/>
        <w:numId w:val="1"/>
      </w:numPr>
      <w:adjustRightInd w:val="0"/>
      <w:snapToGrid w:val="0"/>
      <w:spacing w:line="300" w:lineRule="auto"/>
    </w:pPr>
  </w:style>
  <w:style w:type="paragraph" w:styleId="3">
    <w:name w:val="Body Text Indent 3"/>
    <w:basedOn w:val="a6"/>
    <w:pPr>
      <w:widowControl/>
      <w:ind w:left="360"/>
    </w:pPr>
    <w:rPr>
      <w:kern w:val="0"/>
    </w:rPr>
  </w:style>
  <w:style w:type="paragraph" w:styleId="10">
    <w:name w:val="toc 1"/>
    <w:basedOn w:val="a6"/>
    <w:next w:val="a6"/>
    <w:autoRedefine/>
    <w:semiHidden/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6"/>
    <w:semiHidden/>
    <w:pPr>
      <w:adjustRightInd w:val="0"/>
      <w:spacing w:line="360" w:lineRule="atLeast"/>
      <w:textAlignment w:val="baseline"/>
    </w:pPr>
    <w:rPr>
      <w:rFonts w:ascii="標楷體" w:hAnsi="標楷體"/>
      <w:kern w:val="0"/>
      <w:szCs w:val="20"/>
    </w:rPr>
  </w:style>
  <w:style w:type="character" w:customStyle="1" w:styleId="SubTitle">
    <w:name w:val="SubTitle 字元"/>
    <w:rPr>
      <w:rFonts w:ascii="標楷體" w:eastAsia="標楷體" w:hAnsi="標楷體"/>
      <w:sz w:val="28"/>
      <w:szCs w:val="28"/>
      <w:lang w:val="en-US" w:eastAsia="zh-TW" w:bidi="he-IL"/>
    </w:rPr>
  </w:style>
  <w:style w:type="paragraph" w:styleId="ac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7"/>
  </w:style>
  <w:style w:type="paragraph" w:styleId="ae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6"/>
    <w:semiHidden/>
    <w:rPr>
      <w:rFonts w:ascii="Arial" w:hAnsi="Arial"/>
      <w:sz w:val="18"/>
      <w:szCs w:val="18"/>
    </w:rPr>
  </w:style>
  <w:style w:type="character" w:customStyle="1" w:styleId="af0">
    <w:name w:val="字元 字元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1">
    <w:name w:val="雙桿標題"/>
    <w:basedOn w:val="a6"/>
    <w:pPr>
      <w:adjustRightInd w:val="0"/>
      <w:spacing w:before="60" w:after="200"/>
      <w:jc w:val="center"/>
      <w:textAlignment w:val="baseline"/>
    </w:pPr>
    <w:rPr>
      <w:b/>
      <w:spacing w:val="40"/>
      <w:kern w:val="0"/>
      <w:sz w:val="40"/>
      <w:szCs w:val="20"/>
      <w:u w:val="double"/>
    </w:rPr>
  </w:style>
  <w:style w:type="paragraph" w:customStyle="1" w:styleId="a0">
    <w:name w:val="第一層"/>
    <w:basedOn w:val="a6"/>
    <w:pPr>
      <w:numPr>
        <w:numId w:val="2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Cs w:val="20"/>
    </w:rPr>
  </w:style>
  <w:style w:type="paragraph" w:customStyle="1" w:styleId="a1">
    <w:name w:val="第二層"/>
    <w:basedOn w:val="a6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Cs w:val="20"/>
    </w:rPr>
  </w:style>
  <w:style w:type="paragraph" w:customStyle="1" w:styleId="a2">
    <w:name w:val="第三層"/>
    <w:basedOn w:val="a6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Cs w:val="20"/>
    </w:rPr>
  </w:style>
  <w:style w:type="paragraph" w:customStyle="1" w:styleId="a3">
    <w:name w:val="第四層"/>
    <w:basedOn w:val="a6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  <w:szCs w:val="20"/>
    </w:rPr>
  </w:style>
  <w:style w:type="paragraph" w:customStyle="1" w:styleId="a4">
    <w:name w:val="第五層"/>
    <w:basedOn w:val="a6"/>
    <w:autoRedefine/>
    <w:pPr>
      <w:numPr>
        <w:ilvl w:val="4"/>
        <w:numId w:val="2"/>
      </w:numPr>
      <w:outlineLvl w:val="4"/>
    </w:pPr>
    <w:rPr>
      <w:szCs w:val="20"/>
    </w:rPr>
  </w:style>
  <w:style w:type="paragraph" w:customStyle="1" w:styleId="a5">
    <w:name w:val="第六層"/>
    <w:basedOn w:val="a6"/>
    <w:autoRedefine/>
    <w:pPr>
      <w:numPr>
        <w:ilvl w:val="5"/>
        <w:numId w:val="2"/>
      </w:numPr>
      <w:outlineLvl w:val="5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2024</Characters>
  <Application>Microsoft Office Word</Application>
  <DocSecurity>0</DocSecurity>
  <Lines>16</Lines>
  <Paragraphs>4</Paragraphs>
  <ScaleCrop>false</ScaleCrop>
  <Company>NII</Company>
  <LinksUpToDate>false</LinksUpToDate>
  <CharactersWithSpaces>2374</CharactersWithSpaces>
  <SharedDoc>false</SharedDoc>
  <HLinks>
    <vt:vector size="36" baseType="variant"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_Toc195356816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_Toc195356815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_Toc195356814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_Toc195356813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_Toc195356812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_Toc195356811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人員安全與教育訓練程序書</dc:title>
  <dc:subject/>
  <dc:creator>security</dc:creator>
  <cp:keywords/>
  <dc:description/>
  <cp:lastModifiedBy>Home</cp:lastModifiedBy>
  <cp:revision>4</cp:revision>
  <cp:lastPrinted>2008-08-10T08:05:00Z</cp:lastPrinted>
  <dcterms:created xsi:type="dcterms:W3CDTF">2020-04-20T05:56:00Z</dcterms:created>
  <dcterms:modified xsi:type="dcterms:W3CDTF">2020-04-20T14:07:00Z</dcterms:modified>
  <cp:category/>
</cp:coreProperties>
</file>