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2" w:rsidRPr="00666ADA" w:rsidRDefault="001C6EE2" w:rsidP="001C6EE2">
      <w:pPr>
        <w:spacing w:line="360" w:lineRule="auto"/>
        <w:rPr>
          <w:rFonts w:cs="Arial" w:hint="eastAsia"/>
        </w:rPr>
      </w:pPr>
    </w:p>
    <w:p w:rsidR="001C6EE2" w:rsidRDefault="001C6EE2" w:rsidP="001C6EE2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:rsidR="001C6EE2" w:rsidRDefault="001C6EE2" w:rsidP="001C6EE2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:rsidR="001C6EE2" w:rsidRPr="006E2322" w:rsidRDefault="00BF1623" w:rsidP="001C6EE2">
      <w:pPr>
        <w:autoSpaceDE w:val="0"/>
        <w:autoSpaceDN w:val="0"/>
        <w:adjustRightInd w:val="0"/>
        <w:jc w:val="center"/>
        <w:rPr>
          <w:rFonts w:ascii="標楷體" w:hAnsi="標楷體" w:cs="夹发砰-WinCharSetFFFF-H" w:hint="eastAsia"/>
          <w:color w:val="000000"/>
          <w:kern w:val="0"/>
          <w:sz w:val="56"/>
          <w:szCs w:val="56"/>
        </w:rPr>
      </w:pPr>
      <w:r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X</w:t>
      </w:r>
      <w:r>
        <w:rPr>
          <w:rFonts w:ascii="標楷體" w:hAnsi="標楷體"/>
          <w:b/>
          <w:bCs/>
          <w:color w:val="000000"/>
          <w:kern w:val="0"/>
          <w:sz w:val="56"/>
          <w:szCs w:val="56"/>
        </w:rPr>
        <w:t>XXX</w:t>
      </w:r>
      <w:r w:rsidR="001C6EE2" w:rsidRPr="006E2322"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學校</w:t>
      </w:r>
    </w:p>
    <w:p w:rsidR="001C6EE2" w:rsidRPr="00DA23A8" w:rsidRDefault="001C6EE2" w:rsidP="001C6EE2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56"/>
          <w:szCs w:val="56"/>
        </w:rPr>
      </w:pPr>
    </w:p>
    <w:p w:rsidR="003B2A67" w:rsidRPr="00955B3C" w:rsidRDefault="003B2A67">
      <w:pPr>
        <w:snapToGrid w:val="0"/>
        <w:spacing w:line="360" w:lineRule="auto"/>
        <w:jc w:val="center"/>
        <w:rPr>
          <w:b/>
          <w:bCs/>
          <w:sz w:val="48"/>
          <w:szCs w:val="48"/>
        </w:rPr>
      </w:pPr>
      <w:r w:rsidRPr="00955B3C">
        <w:rPr>
          <w:b/>
          <w:bCs/>
          <w:sz w:val="48"/>
          <w:szCs w:val="48"/>
        </w:rPr>
        <w:t>業務永續運作計畫</w:t>
      </w:r>
    </w:p>
    <w:p w:rsidR="003B2A67" w:rsidRPr="00955B3C" w:rsidRDefault="003B2A67">
      <w:pPr>
        <w:snapToGrid w:val="0"/>
        <w:spacing w:line="360" w:lineRule="auto"/>
        <w:rPr>
          <w:bCs/>
        </w:rPr>
      </w:pPr>
    </w:p>
    <w:p w:rsidR="003B2A67" w:rsidRPr="00955B3C" w:rsidRDefault="003B2A67">
      <w:pPr>
        <w:snapToGrid w:val="0"/>
        <w:spacing w:line="360" w:lineRule="auto"/>
        <w:rPr>
          <w:bCs/>
        </w:rPr>
      </w:pPr>
    </w:p>
    <w:p w:rsidR="003B2A67" w:rsidRPr="00955B3C" w:rsidRDefault="003B2A67">
      <w:pPr>
        <w:snapToGrid w:val="0"/>
        <w:spacing w:line="360" w:lineRule="auto"/>
        <w:rPr>
          <w:bCs/>
        </w:rPr>
      </w:pPr>
    </w:p>
    <w:p w:rsidR="003B2A67" w:rsidRPr="00955B3C" w:rsidRDefault="003B2A67">
      <w:pPr>
        <w:snapToGrid w:val="0"/>
        <w:spacing w:line="360" w:lineRule="auto"/>
        <w:rPr>
          <w:bCs/>
        </w:rPr>
      </w:pPr>
    </w:p>
    <w:p w:rsidR="003B2A67" w:rsidRPr="00955B3C" w:rsidRDefault="003B2A67">
      <w:pPr>
        <w:snapToGrid w:val="0"/>
        <w:spacing w:line="360" w:lineRule="auto"/>
        <w:rPr>
          <w:bCs/>
        </w:rPr>
      </w:pPr>
    </w:p>
    <w:p w:rsidR="003B2A67" w:rsidRPr="00955B3C" w:rsidRDefault="003B2A67">
      <w:pPr>
        <w:snapToGrid w:val="0"/>
        <w:spacing w:line="360" w:lineRule="auto"/>
        <w:rPr>
          <w:bCs/>
        </w:rPr>
      </w:pPr>
    </w:p>
    <w:p w:rsidR="003B2A67" w:rsidRPr="00955B3C" w:rsidRDefault="003B2A67">
      <w:pPr>
        <w:snapToGrid w:val="0"/>
        <w:spacing w:line="360" w:lineRule="auto"/>
        <w:rPr>
          <w:bCs/>
        </w:rPr>
      </w:pPr>
    </w:p>
    <w:p w:rsidR="003B2A67" w:rsidRPr="00955B3C" w:rsidRDefault="003B2A67">
      <w:pPr>
        <w:snapToGrid w:val="0"/>
        <w:spacing w:line="360" w:lineRule="auto"/>
        <w:rPr>
          <w:bCs/>
        </w:rPr>
      </w:pPr>
    </w:p>
    <w:p w:rsidR="003B2A67" w:rsidRPr="00955B3C" w:rsidRDefault="003B2A67">
      <w:pPr>
        <w:snapToGrid w:val="0"/>
        <w:spacing w:line="360" w:lineRule="auto"/>
        <w:rPr>
          <w:bCs/>
        </w:rPr>
      </w:pPr>
    </w:p>
    <w:p w:rsidR="003B2A67" w:rsidRPr="00955B3C" w:rsidRDefault="003B2A67">
      <w:pPr>
        <w:snapToGrid w:val="0"/>
        <w:spacing w:line="360" w:lineRule="auto"/>
        <w:rPr>
          <w:bCs/>
        </w:rPr>
      </w:pPr>
    </w:p>
    <w:p w:rsidR="003B2A67" w:rsidRPr="00955B3C" w:rsidRDefault="003B2A67">
      <w:pPr>
        <w:snapToGrid w:val="0"/>
        <w:spacing w:line="360" w:lineRule="auto"/>
        <w:rPr>
          <w:b/>
          <w:bCs/>
          <w:sz w:val="40"/>
          <w:szCs w:val="40"/>
        </w:rPr>
      </w:pPr>
      <w:r w:rsidRPr="00955B3C">
        <w:rPr>
          <w:b/>
          <w:bCs/>
          <w:sz w:val="40"/>
          <w:szCs w:val="40"/>
        </w:rPr>
        <w:t>機密等級：限閱</w:t>
      </w:r>
    </w:p>
    <w:p w:rsidR="003B2A67" w:rsidRPr="00955B3C" w:rsidRDefault="003B2A67">
      <w:pPr>
        <w:snapToGrid w:val="0"/>
        <w:spacing w:line="360" w:lineRule="auto"/>
        <w:rPr>
          <w:rFonts w:hint="eastAsia"/>
          <w:b/>
          <w:bCs/>
          <w:sz w:val="40"/>
          <w:szCs w:val="40"/>
        </w:rPr>
      </w:pPr>
      <w:r w:rsidRPr="00955B3C">
        <w:rPr>
          <w:b/>
          <w:bCs/>
          <w:sz w:val="40"/>
          <w:szCs w:val="40"/>
        </w:rPr>
        <w:t>文件編號：</w:t>
      </w:r>
      <w:r w:rsidR="00BF1623">
        <w:rPr>
          <w:b/>
          <w:bCs/>
          <w:sz w:val="40"/>
          <w:szCs w:val="40"/>
        </w:rPr>
        <w:t>XXXX</w:t>
      </w:r>
      <w:r w:rsidRPr="00955B3C">
        <w:rPr>
          <w:b/>
          <w:bCs/>
          <w:sz w:val="40"/>
          <w:szCs w:val="40"/>
        </w:rPr>
        <w:t>-</w:t>
      </w:r>
      <w:r w:rsidRPr="00955B3C">
        <w:rPr>
          <w:rFonts w:hint="eastAsia"/>
          <w:b/>
          <w:bCs/>
          <w:sz w:val="40"/>
          <w:szCs w:val="40"/>
        </w:rPr>
        <w:t>C</w:t>
      </w:r>
      <w:r w:rsidRPr="00955B3C">
        <w:rPr>
          <w:b/>
          <w:bCs/>
          <w:sz w:val="40"/>
          <w:szCs w:val="40"/>
        </w:rPr>
        <w:t>-</w:t>
      </w:r>
      <w:r w:rsidR="0036308F" w:rsidRPr="00955B3C">
        <w:rPr>
          <w:rFonts w:hint="eastAsia"/>
          <w:b/>
          <w:bCs/>
          <w:sz w:val="40"/>
          <w:szCs w:val="40"/>
        </w:rPr>
        <w:t>00</w:t>
      </w:r>
      <w:r w:rsidR="004F3A71">
        <w:rPr>
          <w:rFonts w:hint="eastAsia"/>
          <w:b/>
          <w:bCs/>
          <w:sz w:val="40"/>
          <w:szCs w:val="40"/>
        </w:rPr>
        <w:t>2</w:t>
      </w:r>
    </w:p>
    <w:p w:rsidR="003B2A67" w:rsidRPr="00955B3C" w:rsidRDefault="003B2A67">
      <w:pPr>
        <w:snapToGrid w:val="0"/>
        <w:spacing w:line="360" w:lineRule="auto"/>
        <w:rPr>
          <w:rFonts w:hint="eastAsia"/>
          <w:b/>
          <w:sz w:val="40"/>
        </w:rPr>
      </w:pPr>
      <w:r w:rsidRPr="00955B3C">
        <w:rPr>
          <w:b/>
          <w:bCs/>
          <w:sz w:val="40"/>
          <w:szCs w:val="40"/>
        </w:rPr>
        <w:t>版</w:t>
      </w:r>
      <w:r w:rsidRPr="00955B3C">
        <w:rPr>
          <w:b/>
          <w:bCs/>
          <w:sz w:val="40"/>
          <w:szCs w:val="40"/>
        </w:rPr>
        <w:t xml:space="preserve">    </w:t>
      </w:r>
      <w:r w:rsidRPr="00955B3C">
        <w:rPr>
          <w:b/>
          <w:bCs/>
          <w:sz w:val="40"/>
          <w:szCs w:val="40"/>
        </w:rPr>
        <w:t>次：</w:t>
      </w:r>
      <w:r w:rsidRPr="00955B3C">
        <w:rPr>
          <w:rFonts w:hint="eastAsia"/>
          <w:b/>
          <w:bCs/>
          <w:sz w:val="40"/>
          <w:szCs w:val="40"/>
        </w:rPr>
        <w:t>1.0</w:t>
      </w:r>
    </w:p>
    <w:p w:rsidR="003B2A67" w:rsidRPr="00955B3C" w:rsidRDefault="003B2A67">
      <w:pPr>
        <w:snapToGrid w:val="0"/>
        <w:spacing w:line="360" w:lineRule="auto"/>
        <w:rPr>
          <w:rFonts w:hint="eastAsia"/>
          <w:bCs/>
          <w:sz w:val="40"/>
          <w:szCs w:val="40"/>
        </w:rPr>
      </w:pPr>
      <w:r w:rsidRPr="00955B3C">
        <w:rPr>
          <w:b/>
          <w:bCs/>
          <w:sz w:val="40"/>
          <w:szCs w:val="40"/>
        </w:rPr>
        <w:t>發行日期：</w:t>
      </w:r>
      <w:r w:rsidR="001C6EE2">
        <w:rPr>
          <w:rFonts w:hint="eastAsia"/>
          <w:b/>
          <w:bCs/>
          <w:sz w:val="40"/>
          <w:szCs w:val="40"/>
        </w:rPr>
        <w:t>10</w:t>
      </w:r>
      <w:r w:rsidR="009464FD">
        <w:rPr>
          <w:rFonts w:hint="eastAsia"/>
          <w:b/>
          <w:bCs/>
          <w:sz w:val="40"/>
          <w:szCs w:val="40"/>
        </w:rPr>
        <w:t>9</w:t>
      </w:r>
      <w:r w:rsidR="001C6EE2">
        <w:rPr>
          <w:rFonts w:hint="eastAsia"/>
          <w:b/>
          <w:bCs/>
          <w:sz w:val="40"/>
          <w:szCs w:val="40"/>
        </w:rPr>
        <w:t>.08.</w:t>
      </w:r>
      <w:r w:rsidR="005B371F">
        <w:rPr>
          <w:rFonts w:hint="eastAsia"/>
          <w:b/>
          <w:bCs/>
          <w:sz w:val="40"/>
          <w:szCs w:val="40"/>
        </w:rPr>
        <w:t>25</w:t>
      </w:r>
    </w:p>
    <w:p w:rsidR="003B2A67" w:rsidRPr="00955B3C" w:rsidRDefault="003B2A67">
      <w:pPr>
        <w:snapToGrid w:val="0"/>
        <w:spacing w:line="360" w:lineRule="auto"/>
        <w:rPr>
          <w:bCs/>
          <w:sz w:val="40"/>
          <w:szCs w:val="40"/>
        </w:rPr>
        <w:sectPr w:rsidR="003B2A67" w:rsidRPr="00955B3C">
          <w:footerReference w:type="even" r:id="rId7"/>
          <w:footerReference w:type="default" r:id="rId8"/>
          <w:pgSz w:w="11906" w:h="16838" w:code="9"/>
          <w:pgMar w:top="1134" w:right="1134" w:bottom="1134" w:left="1134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220"/>
        <w:gridCol w:w="1440"/>
        <w:gridCol w:w="1440"/>
        <w:gridCol w:w="3780"/>
      </w:tblGrid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5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b/>
                <w:sz w:val="32"/>
              </w:rPr>
            </w:pPr>
            <w:r w:rsidRPr="00955B3C">
              <w:rPr>
                <w:b/>
                <w:sz w:val="32"/>
              </w:rPr>
              <w:lastRenderedPageBreak/>
              <w:t>修　訂　紀　錄</w:t>
            </w: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b/>
                <w:sz w:val="32"/>
              </w:rPr>
            </w:pPr>
            <w:r w:rsidRPr="00955B3C">
              <w:rPr>
                <w:b/>
                <w:sz w:val="32"/>
              </w:rPr>
              <w:t>版次</w:t>
            </w: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b/>
                <w:sz w:val="32"/>
              </w:rPr>
            </w:pPr>
            <w:r w:rsidRPr="00955B3C">
              <w:rPr>
                <w:b/>
                <w:sz w:val="32"/>
              </w:rPr>
              <w:t>修訂日期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b/>
                <w:sz w:val="32"/>
              </w:rPr>
            </w:pPr>
            <w:r w:rsidRPr="00955B3C">
              <w:rPr>
                <w:b/>
                <w:sz w:val="32"/>
              </w:rPr>
              <w:t>修訂頁次</w:t>
            </w: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b/>
                <w:sz w:val="32"/>
              </w:rPr>
            </w:pPr>
            <w:r w:rsidRPr="00955B3C">
              <w:rPr>
                <w:b/>
                <w:sz w:val="32"/>
              </w:rPr>
              <w:t>修訂者</w:t>
            </w: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b/>
                <w:sz w:val="32"/>
              </w:rPr>
            </w:pPr>
            <w:r w:rsidRPr="00955B3C">
              <w:rPr>
                <w:b/>
                <w:sz w:val="32"/>
              </w:rPr>
              <w:t>修訂內容摘要</w:t>
            </w:r>
          </w:p>
        </w:tc>
      </w:tr>
      <w:tr w:rsidR="001C6EE2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E2" w:rsidRPr="00C7441F" w:rsidRDefault="001C6EE2" w:rsidP="00273138">
            <w:pPr>
              <w:spacing w:line="360" w:lineRule="auto"/>
              <w:jc w:val="center"/>
              <w:rPr>
                <w:rFonts w:cs="Arial"/>
                <w:sz w:val="32"/>
              </w:rPr>
            </w:pPr>
            <w:bookmarkStart w:id="0" w:name="OLE_LINK8"/>
            <w:bookmarkStart w:id="1" w:name="OLE_LINK9"/>
            <w:r w:rsidRPr="00C7441F">
              <w:rPr>
                <w:rFonts w:cs="Arial"/>
                <w:szCs w:val="28"/>
              </w:rPr>
              <w:t>1.0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E2" w:rsidRPr="00C7441F" w:rsidRDefault="001C6EE2" w:rsidP="00273138">
            <w:pPr>
              <w:spacing w:line="360" w:lineRule="auto"/>
              <w:jc w:val="center"/>
              <w:rPr>
                <w:rFonts w:cs="Arial"/>
                <w:sz w:val="32"/>
              </w:rPr>
            </w:pPr>
            <w:r>
              <w:rPr>
                <w:rFonts w:cs="Arial" w:hint="eastAsia"/>
                <w:szCs w:val="28"/>
              </w:rPr>
              <w:t>100</w:t>
            </w:r>
            <w:r w:rsidRPr="00C7441F">
              <w:rPr>
                <w:rFonts w:cs="Arial" w:hint="eastAsia"/>
                <w:szCs w:val="28"/>
              </w:rPr>
              <w:t>.0</w:t>
            </w:r>
            <w:r>
              <w:rPr>
                <w:rFonts w:cs="Arial" w:hint="eastAsia"/>
                <w:szCs w:val="28"/>
              </w:rPr>
              <w:t>8</w:t>
            </w:r>
            <w:r w:rsidRPr="00C7441F">
              <w:rPr>
                <w:rFonts w:cs="Arial" w:hint="eastAsia"/>
                <w:szCs w:val="28"/>
              </w:rPr>
              <w:t>.</w:t>
            </w:r>
            <w:r w:rsidR="00422D72">
              <w:rPr>
                <w:rFonts w:cs="Arial" w:hint="eastAsia"/>
                <w:szCs w:val="2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E2" w:rsidRPr="00C7441F" w:rsidRDefault="001C6EE2" w:rsidP="00273138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E2" w:rsidRPr="00C7441F" w:rsidRDefault="001C6EE2" w:rsidP="00273138">
            <w:pPr>
              <w:spacing w:line="360" w:lineRule="auto"/>
              <w:jc w:val="center"/>
              <w:rPr>
                <w:rFonts w:cs="Arial" w:hint="eastAsia"/>
                <w:sz w:val="32"/>
              </w:rPr>
            </w:pPr>
            <w:r>
              <w:rPr>
                <w:rFonts w:cs="Arial" w:hint="eastAsia"/>
                <w:sz w:val="32"/>
              </w:rPr>
              <w:t>文管人員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E2" w:rsidRPr="00C7441F" w:rsidRDefault="001C6EE2" w:rsidP="00273138">
            <w:pPr>
              <w:spacing w:line="360" w:lineRule="auto"/>
              <w:jc w:val="center"/>
              <w:rPr>
                <w:rFonts w:cs="Arial"/>
                <w:sz w:val="32"/>
              </w:rPr>
            </w:pPr>
            <w:r w:rsidRPr="00C7441F">
              <w:rPr>
                <w:rFonts w:cs="Arial" w:hint="eastAsia"/>
                <w:szCs w:val="28"/>
              </w:rPr>
              <w:t>初版</w:t>
            </w:r>
          </w:p>
        </w:tc>
      </w:tr>
      <w:bookmarkEnd w:id="0"/>
      <w:bookmarkEnd w:id="1"/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tr2bl w:val="nil"/>
            </w:tcBorders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tr2bl w:val="nil"/>
            </w:tcBorders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  <w:tr w:rsidR="003B2A67" w:rsidRPr="00955B3C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3B2A67" w:rsidRPr="00955B3C" w:rsidRDefault="003B2A67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</w:tr>
    </w:tbl>
    <w:p w:rsidR="003B2A67" w:rsidRPr="00955B3C" w:rsidRDefault="003B2A67">
      <w:pPr>
        <w:snapToGrid w:val="0"/>
        <w:spacing w:line="360" w:lineRule="auto"/>
        <w:rPr>
          <w:sz w:val="36"/>
          <w:szCs w:val="36"/>
        </w:rPr>
        <w:sectPr w:rsidR="003B2A67" w:rsidRPr="00955B3C">
          <w:headerReference w:type="default" r:id="rId9"/>
          <w:footerReference w:type="default" r:id="rId10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3B2A67" w:rsidRPr="00955B3C" w:rsidRDefault="003B2A67">
      <w:pPr>
        <w:snapToGrid w:val="0"/>
        <w:spacing w:line="360" w:lineRule="auto"/>
        <w:jc w:val="center"/>
        <w:rPr>
          <w:b/>
          <w:sz w:val="36"/>
          <w:szCs w:val="36"/>
        </w:rPr>
      </w:pPr>
      <w:r w:rsidRPr="00955B3C">
        <w:rPr>
          <w:b/>
          <w:sz w:val="36"/>
          <w:szCs w:val="36"/>
        </w:rPr>
        <w:lastRenderedPageBreak/>
        <w:t>目錄</w:t>
      </w:r>
    </w:p>
    <w:p w:rsidR="003B2A67" w:rsidRPr="00955B3C" w:rsidRDefault="003B2A67">
      <w:pPr>
        <w:snapToGrid w:val="0"/>
        <w:spacing w:line="360" w:lineRule="auto"/>
        <w:jc w:val="center"/>
      </w:pPr>
    </w:p>
    <w:p w:rsidR="003B2A67" w:rsidRPr="00955B3C" w:rsidRDefault="003B2A67">
      <w:pPr>
        <w:pStyle w:val="11"/>
        <w:tabs>
          <w:tab w:val="left" w:pos="480"/>
          <w:tab w:val="right" w:leader="dot" w:pos="9628"/>
        </w:tabs>
        <w:rPr>
          <w:noProof/>
          <w:sz w:val="24"/>
        </w:rPr>
      </w:pPr>
      <w:r w:rsidRPr="00955B3C">
        <w:fldChar w:fldCharType="begin"/>
      </w:r>
      <w:r w:rsidRPr="00955B3C">
        <w:instrText xml:space="preserve"> TOC \o "1-1" \h \z \u </w:instrText>
      </w:r>
      <w:r w:rsidRPr="00955B3C">
        <w:fldChar w:fldCharType="separate"/>
      </w:r>
      <w:hyperlink w:anchor="_Toc209117440" w:history="1">
        <w:r w:rsidRPr="00955B3C">
          <w:rPr>
            <w:rStyle w:val="ab"/>
            <w:noProof/>
            <w:color w:val="auto"/>
          </w:rPr>
          <w:t>1</w:t>
        </w:r>
        <w:r w:rsidRPr="00955B3C">
          <w:rPr>
            <w:noProof/>
            <w:sz w:val="24"/>
          </w:rPr>
          <w:tab/>
        </w:r>
        <w:r w:rsidRPr="00955B3C">
          <w:rPr>
            <w:rStyle w:val="ab"/>
            <w:rFonts w:hint="eastAsia"/>
            <w:noProof/>
            <w:color w:val="auto"/>
          </w:rPr>
          <w:t>目的</w:t>
        </w:r>
        <w:r w:rsidRPr="00955B3C">
          <w:rPr>
            <w:noProof/>
            <w:webHidden/>
          </w:rPr>
          <w:tab/>
        </w:r>
        <w:r w:rsidRPr="00955B3C">
          <w:rPr>
            <w:noProof/>
            <w:webHidden/>
          </w:rPr>
          <w:fldChar w:fldCharType="begin"/>
        </w:r>
        <w:r w:rsidRPr="00955B3C">
          <w:rPr>
            <w:noProof/>
            <w:webHidden/>
          </w:rPr>
          <w:instrText xml:space="preserve"> PAGEREF _Toc209117440 \h </w:instrText>
        </w:r>
        <w:r w:rsidRPr="00955B3C">
          <w:rPr>
            <w:noProof/>
          </w:rPr>
        </w:r>
        <w:r w:rsidRPr="00955B3C">
          <w:rPr>
            <w:noProof/>
            <w:webHidden/>
          </w:rPr>
          <w:fldChar w:fldCharType="separate"/>
        </w:r>
        <w:r w:rsidR="00F50753">
          <w:rPr>
            <w:noProof/>
            <w:webHidden/>
          </w:rPr>
          <w:t>1</w:t>
        </w:r>
        <w:r w:rsidRPr="00955B3C">
          <w:rPr>
            <w:noProof/>
            <w:webHidden/>
          </w:rPr>
          <w:fldChar w:fldCharType="end"/>
        </w:r>
      </w:hyperlink>
    </w:p>
    <w:p w:rsidR="003B2A67" w:rsidRPr="00955B3C" w:rsidRDefault="003B2A67">
      <w:pPr>
        <w:pStyle w:val="11"/>
        <w:tabs>
          <w:tab w:val="left" w:pos="480"/>
          <w:tab w:val="right" w:leader="dot" w:pos="9628"/>
        </w:tabs>
        <w:rPr>
          <w:noProof/>
          <w:sz w:val="24"/>
        </w:rPr>
      </w:pPr>
      <w:hyperlink w:anchor="_Toc209117441" w:history="1">
        <w:r w:rsidRPr="00955B3C">
          <w:rPr>
            <w:rStyle w:val="ab"/>
            <w:noProof/>
            <w:color w:val="auto"/>
          </w:rPr>
          <w:t>2</w:t>
        </w:r>
        <w:r w:rsidRPr="00955B3C">
          <w:rPr>
            <w:noProof/>
            <w:sz w:val="24"/>
          </w:rPr>
          <w:tab/>
        </w:r>
        <w:r w:rsidRPr="00955B3C">
          <w:rPr>
            <w:rStyle w:val="ab"/>
            <w:rFonts w:hint="eastAsia"/>
            <w:noProof/>
            <w:color w:val="auto"/>
          </w:rPr>
          <w:t>適用範圍</w:t>
        </w:r>
        <w:r w:rsidRPr="00955B3C">
          <w:rPr>
            <w:noProof/>
            <w:webHidden/>
          </w:rPr>
          <w:tab/>
        </w:r>
        <w:r w:rsidRPr="00955B3C">
          <w:rPr>
            <w:noProof/>
            <w:webHidden/>
          </w:rPr>
          <w:fldChar w:fldCharType="begin"/>
        </w:r>
        <w:r w:rsidRPr="00955B3C">
          <w:rPr>
            <w:noProof/>
            <w:webHidden/>
          </w:rPr>
          <w:instrText xml:space="preserve"> PAGEREF _Toc209117441 \h </w:instrText>
        </w:r>
        <w:r w:rsidRPr="00955B3C">
          <w:rPr>
            <w:noProof/>
          </w:rPr>
        </w:r>
        <w:r w:rsidRPr="00955B3C">
          <w:rPr>
            <w:noProof/>
            <w:webHidden/>
          </w:rPr>
          <w:fldChar w:fldCharType="separate"/>
        </w:r>
        <w:r w:rsidR="00F50753">
          <w:rPr>
            <w:noProof/>
            <w:webHidden/>
          </w:rPr>
          <w:t>1</w:t>
        </w:r>
        <w:r w:rsidRPr="00955B3C">
          <w:rPr>
            <w:noProof/>
            <w:webHidden/>
          </w:rPr>
          <w:fldChar w:fldCharType="end"/>
        </w:r>
      </w:hyperlink>
    </w:p>
    <w:p w:rsidR="003B2A67" w:rsidRPr="00955B3C" w:rsidRDefault="003B2A67">
      <w:pPr>
        <w:pStyle w:val="11"/>
        <w:tabs>
          <w:tab w:val="left" w:pos="480"/>
          <w:tab w:val="right" w:leader="dot" w:pos="9628"/>
        </w:tabs>
        <w:rPr>
          <w:noProof/>
          <w:sz w:val="24"/>
        </w:rPr>
      </w:pPr>
      <w:hyperlink w:anchor="_Toc209117442" w:history="1">
        <w:r w:rsidRPr="00955B3C">
          <w:rPr>
            <w:rStyle w:val="ab"/>
            <w:noProof/>
            <w:color w:val="auto"/>
          </w:rPr>
          <w:t>3</w:t>
        </w:r>
        <w:r w:rsidRPr="00955B3C">
          <w:rPr>
            <w:noProof/>
            <w:sz w:val="24"/>
          </w:rPr>
          <w:tab/>
        </w:r>
        <w:r w:rsidRPr="00955B3C">
          <w:rPr>
            <w:rStyle w:val="ab"/>
            <w:rFonts w:hint="eastAsia"/>
            <w:noProof/>
            <w:color w:val="auto"/>
          </w:rPr>
          <w:t>計畫假設</w:t>
        </w:r>
        <w:r w:rsidRPr="00955B3C">
          <w:rPr>
            <w:noProof/>
            <w:webHidden/>
          </w:rPr>
          <w:tab/>
        </w:r>
        <w:r w:rsidRPr="00955B3C">
          <w:rPr>
            <w:noProof/>
            <w:webHidden/>
          </w:rPr>
          <w:fldChar w:fldCharType="begin"/>
        </w:r>
        <w:r w:rsidRPr="00955B3C">
          <w:rPr>
            <w:noProof/>
            <w:webHidden/>
          </w:rPr>
          <w:instrText xml:space="preserve"> PAGEREF _Toc209117442 \h </w:instrText>
        </w:r>
        <w:r w:rsidRPr="00955B3C">
          <w:rPr>
            <w:noProof/>
          </w:rPr>
        </w:r>
        <w:r w:rsidRPr="00955B3C">
          <w:rPr>
            <w:noProof/>
            <w:webHidden/>
          </w:rPr>
          <w:fldChar w:fldCharType="separate"/>
        </w:r>
        <w:r w:rsidR="00F50753">
          <w:rPr>
            <w:noProof/>
            <w:webHidden/>
          </w:rPr>
          <w:t>1</w:t>
        </w:r>
        <w:r w:rsidRPr="00955B3C">
          <w:rPr>
            <w:noProof/>
            <w:webHidden/>
          </w:rPr>
          <w:fldChar w:fldCharType="end"/>
        </w:r>
      </w:hyperlink>
    </w:p>
    <w:p w:rsidR="003B2A67" w:rsidRPr="00955B3C" w:rsidRDefault="003B2A67">
      <w:pPr>
        <w:pStyle w:val="11"/>
        <w:tabs>
          <w:tab w:val="left" w:pos="480"/>
          <w:tab w:val="right" w:leader="dot" w:pos="9628"/>
        </w:tabs>
        <w:rPr>
          <w:noProof/>
          <w:sz w:val="24"/>
        </w:rPr>
      </w:pPr>
      <w:hyperlink w:anchor="_Toc209117443" w:history="1">
        <w:r w:rsidRPr="00955B3C">
          <w:rPr>
            <w:rStyle w:val="ab"/>
            <w:noProof/>
            <w:color w:val="auto"/>
          </w:rPr>
          <w:t>4</w:t>
        </w:r>
        <w:r w:rsidRPr="00955B3C">
          <w:rPr>
            <w:noProof/>
            <w:sz w:val="24"/>
          </w:rPr>
          <w:tab/>
        </w:r>
        <w:r w:rsidRPr="00955B3C">
          <w:rPr>
            <w:rStyle w:val="ab"/>
            <w:rFonts w:hint="eastAsia"/>
            <w:noProof/>
            <w:color w:val="auto"/>
          </w:rPr>
          <w:t>計畫之發展與維護</w:t>
        </w:r>
        <w:r w:rsidRPr="00955B3C">
          <w:rPr>
            <w:noProof/>
            <w:webHidden/>
          </w:rPr>
          <w:tab/>
        </w:r>
        <w:r w:rsidRPr="00955B3C">
          <w:rPr>
            <w:noProof/>
            <w:webHidden/>
          </w:rPr>
          <w:fldChar w:fldCharType="begin"/>
        </w:r>
        <w:r w:rsidRPr="00955B3C">
          <w:rPr>
            <w:noProof/>
            <w:webHidden/>
          </w:rPr>
          <w:instrText xml:space="preserve"> PAGEREF _Toc209117443 \h </w:instrText>
        </w:r>
        <w:r w:rsidRPr="00955B3C">
          <w:rPr>
            <w:noProof/>
          </w:rPr>
        </w:r>
        <w:r w:rsidRPr="00955B3C">
          <w:rPr>
            <w:noProof/>
            <w:webHidden/>
          </w:rPr>
          <w:fldChar w:fldCharType="separate"/>
        </w:r>
        <w:r w:rsidR="00F50753">
          <w:rPr>
            <w:noProof/>
            <w:webHidden/>
          </w:rPr>
          <w:t>1</w:t>
        </w:r>
        <w:r w:rsidRPr="00955B3C">
          <w:rPr>
            <w:noProof/>
            <w:webHidden/>
          </w:rPr>
          <w:fldChar w:fldCharType="end"/>
        </w:r>
      </w:hyperlink>
    </w:p>
    <w:p w:rsidR="003B2A67" w:rsidRPr="00955B3C" w:rsidRDefault="003B2A67">
      <w:pPr>
        <w:pStyle w:val="11"/>
        <w:tabs>
          <w:tab w:val="left" w:pos="480"/>
          <w:tab w:val="right" w:leader="dot" w:pos="9628"/>
        </w:tabs>
        <w:rPr>
          <w:noProof/>
          <w:sz w:val="24"/>
        </w:rPr>
      </w:pPr>
      <w:hyperlink w:anchor="_Toc209117444" w:history="1">
        <w:r w:rsidRPr="00955B3C">
          <w:rPr>
            <w:rStyle w:val="ab"/>
            <w:noProof/>
            <w:color w:val="auto"/>
          </w:rPr>
          <w:t>5</w:t>
        </w:r>
        <w:r w:rsidRPr="00955B3C">
          <w:rPr>
            <w:noProof/>
            <w:sz w:val="24"/>
          </w:rPr>
          <w:tab/>
        </w:r>
        <w:r w:rsidRPr="00955B3C">
          <w:rPr>
            <w:rStyle w:val="ab"/>
            <w:rFonts w:hint="eastAsia"/>
            <w:noProof/>
            <w:color w:val="auto"/>
          </w:rPr>
          <w:t>計畫測試及演練</w:t>
        </w:r>
        <w:r w:rsidRPr="00955B3C">
          <w:rPr>
            <w:noProof/>
            <w:webHidden/>
          </w:rPr>
          <w:tab/>
        </w:r>
        <w:r w:rsidRPr="00955B3C">
          <w:rPr>
            <w:noProof/>
            <w:webHidden/>
          </w:rPr>
          <w:fldChar w:fldCharType="begin"/>
        </w:r>
        <w:r w:rsidRPr="00955B3C">
          <w:rPr>
            <w:noProof/>
            <w:webHidden/>
          </w:rPr>
          <w:instrText xml:space="preserve"> PAGEREF _Toc209117444 \h </w:instrText>
        </w:r>
        <w:r w:rsidRPr="00955B3C">
          <w:rPr>
            <w:noProof/>
          </w:rPr>
        </w:r>
        <w:r w:rsidRPr="00955B3C">
          <w:rPr>
            <w:noProof/>
            <w:webHidden/>
          </w:rPr>
          <w:fldChar w:fldCharType="separate"/>
        </w:r>
        <w:r w:rsidR="00F50753">
          <w:rPr>
            <w:noProof/>
            <w:webHidden/>
          </w:rPr>
          <w:t>1</w:t>
        </w:r>
        <w:r w:rsidRPr="00955B3C">
          <w:rPr>
            <w:noProof/>
            <w:webHidden/>
          </w:rPr>
          <w:fldChar w:fldCharType="end"/>
        </w:r>
      </w:hyperlink>
    </w:p>
    <w:p w:rsidR="003B2A67" w:rsidRPr="00955B3C" w:rsidRDefault="003B2A67">
      <w:pPr>
        <w:pStyle w:val="11"/>
        <w:tabs>
          <w:tab w:val="left" w:pos="480"/>
          <w:tab w:val="right" w:leader="dot" w:pos="9628"/>
        </w:tabs>
        <w:rPr>
          <w:noProof/>
          <w:sz w:val="24"/>
        </w:rPr>
      </w:pPr>
      <w:hyperlink w:anchor="_Toc209117445" w:history="1">
        <w:r w:rsidRPr="00955B3C">
          <w:rPr>
            <w:rStyle w:val="ab"/>
            <w:noProof/>
            <w:color w:val="auto"/>
          </w:rPr>
          <w:t>6</w:t>
        </w:r>
        <w:r w:rsidRPr="00955B3C">
          <w:rPr>
            <w:noProof/>
            <w:sz w:val="24"/>
          </w:rPr>
          <w:tab/>
        </w:r>
        <w:r w:rsidRPr="00955B3C">
          <w:rPr>
            <w:rStyle w:val="ab"/>
            <w:rFonts w:hint="eastAsia"/>
            <w:noProof/>
            <w:color w:val="auto"/>
          </w:rPr>
          <w:t>事件通報</w:t>
        </w:r>
        <w:r w:rsidRPr="00955B3C">
          <w:rPr>
            <w:noProof/>
            <w:webHidden/>
          </w:rPr>
          <w:tab/>
        </w:r>
        <w:r w:rsidRPr="00955B3C">
          <w:rPr>
            <w:noProof/>
            <w:webHidden/>
          </w:rPr>
          <w:fldChar w:fldCharType="begin"/>
        </w:r>
        <w:r w:rsidRPr="00955B3C">
          <w:rPr>
            <w:noProof/>
            <w:webHidden/>
          </w:rPr>
          <w:instrText xml:space="preserve"> PAGEREF _Toc209117445 \h </w:instrText>
        </w:r>
        <w:r w:rsidRPr="00955B3C">
          <w:rPr>
            <w:noProof/>
          </w:rPr>
        </w:r>
        <w:r w:rsidRPr="00955B3C">
          <w:rPr>
            <w:noProof/>
            <w:webHidden/>
          </w:rPr>
          <w:fldChar w:fldCharType="separate"/>
        </w:r>
        <w:r w:rsidR="00F50753">
          <w:rPr>
            <w:noProof/>
            <w:webHidden/>
          </w:rPr>
          <w:t>2</w:t>
        </w:r>
        <w:r w:rsidRPr="00955B3C">
          <w:rPr>
            <w:noProof/>
            <w:webHidden/>
          </w:rPr>
          <w:fldChar w:fldCharType="end"/>
        </w:r>
      </w:hyperlink>
    </w:p>
    <w:p w:rsidR="003B2A67" w:rsidRPr="00955B3C" w:rsidRDefault="003B2A67">
      <w:pPr>
        <w:pStyle w:val="11"/>
        <w:tabs>
          <w:tab w:val="left" w:pos="480"/>
          <w:tab w:val="right" w:leader="dot" w:pos="9628"/>
        </w:tabs>
        <w:rPr>
          <w:noProof/>
          <w:sz w:val="24"/>
        </w:rPr>
      </w:pPr>
      <w:hyperlink w:anchor="_Toc209117446" w:history="1">
        <w:r w:rsidRPr="00955B3C">
          <w:rPr>
            <w:rStyle w:val="ab"/>
            <w:noProof/>
            <w:color w:val="auto"/>
          </w:rPr>
          <w:t>7</w:t>
        </w:r>
        <w:r w:rsidRPr="00955B3C">
          <w:rPr>
            <w:noProof/>
            <w:sz w:val="24"/>
          </w:rPr>
          <w:tab/>
        </w:r>
        <w:r w:rsidRPr="00955B3C">
          <w:rPr>
            <w:rStyle w:val="ab"/>
            <w:rFonts w:hint="eastAsia"/>
            <w:noProof/>
            <w:color w:val="auto"/>
          </w:rPr>
          <w:t>應變處理</w:t>
        </w:r>
        <w:r w:rsidRPr="00955B3C">
          <w:rPr>
            <w:noProof/>
            <w:webHidden/>
          </w:rPr>
          <w:tab/>
        </w:r>
        <w:r w:rsidRPr="00955B3C">
          <w:rPr>
            <w:noProof/>
            <w:webHidden/>
          </w:rPr>
          <w:fldChar w:fldCharType="begin"/>
        </w:r>
        <w:r w:rsidRPr="00955B3C">
          <w:rPr>
            <w:noProof/>
            <w:webHidden/>
          </w:rPr>
          <w:instrText xml:space="preserve"> PAGEREF _Toc209117446 \h </w:instrText>
        </w:r>
        <w:r w:rsidRPr="00955B3C">
          <w:rPr>
            <w:noProof/>
          </w:rPr>
        </w:r>
        <w:r w:rsidRPr="00955B3C">
          <w:rPr>
            <w:noProof/>
            <w:webHidden/>
          </w:rPr>
          <w:fldChar w:fldCharType="separate"/>
        </w:r>
        <w:r w:rsidR="00F50753">
          <w:rPr>
            <w:noProof/>
            <w:webHidden/>
          </w:rPr>
          <w:t>2</w:t>
        </w:r>
        <w:r w:rsidRPr="00955B3C">
          <w:rPr>
            <w:noProof/>
            <w:webHidden/>
          </w:rPr>
          <w:fldChar w:fldCharType="end"/>
        </w:r>
      </w:hyperlink>
    </w:p>
    <w:p w:rsidR="003B2A67" w:rsidRPr="00955B3C" w:rsidRDefault="003B2A67">
      <w:pPr>
        <w:pStyle w:val="11"/>
        <w:tabs>
          <w:tab w:val="left" w:pos="480"/>
          <w:tab w:val="right" w:leader="dot" w:pos="9628"/>
        </w:tabs>
        <w:rPr>
          <w:noProof/>
          <w:sz w:val="24"/>
        </w:rPr>
      </w:pPr>
      <w:hyperlink w:anchor="_Toc209117447" w:history="1">
        <w:r w:rsidRPr="00955B3C">
          <w:rPr>
            <w:rStyle w:val="ab"/>
            <w:noProof/>
            <w:color w:val="auto"/>
          </w:rPr>
          <w:t>8</w:t>
        </w:r>
        <w:r w:rsidRPr="00955B3C">
          <w:rPr>
            <w:noProof/>
            <w:sz w:val="24"/>
          </w:rPr>
          <w:tab/>
        </w:r>
        <w:r w:rsidRPr="00955B3C">
          <w:rPr>
            <w:rStyle w:val="ab"/>
            <w:rFonts w:hint="eastAsia"/>
            <w:noProof/>
            <w:color w:val="auto"/>
          </w:rPr>
          <w:t>回復作業</w:t>
        </w:r>
        <w:r w:rsidRPr="00955B3C">
          <w:rPr>
            <w:noProof/>
            <w:webHidden/>
          </w:rPr>
          <w:tab/>
        </w:r>
        <w:r w:rsidRPr="00955B3C">
          <w:rPr>
            <w:noProof/>
            <w:webHidden/>
          </w:rPr>
          <w:fldChar w:fldCharType="begin"/>
        </w:r>
        <w:r w:rsidRPr="00955B3C">
          <w:rPr>
            <w:noProof/>
            <w:webHidden/>
          </w:rPr>
          <w:instrText xml:space="preserve"> PAGEREF _Toc209117447 \h </w:instrText>
        </w:r>
        <w:r w:rsidRPr="00955B3C">
          <w:rPr>
            <w:noProof/>
          </w:rPr>
        </w:r>
        <w:r w:rsidRPr="00955B3C">
          <w:rPr>
            <w:noProof/>
            <w:webHidden/>
          </w:rPr>
          <w:fldChar w:fldCharType="separate"/>
        </w:r>
        <w:r w:rsidR="00F50753">
          <w:rPr>
            <w:noProof/>
            <w:webHidden/>
          </w:rPr>
          <w:t>2</w:t>
        </w:r>
        <w:r w:rsidRPr="00955B3C">
          <w:rPr>
            <w:noProof/>
            <w:webHidden/>
          </w:rPr>
          <w:fldChar w:fldCharType="end"/>
        </w:r>
      </w:hyperlink>
    </w:p>
    <w:p w:rsidR="003B2A67" w:rsidRPr="00955B3C" w:rsidRDefault="003B2A67">
      <w:pPr>
        <w:pStyle w:val="11"/>
        <w:tabs>
          <w:tab w:val="left" w:pos="480"/>
          <w:tab w:val="right" w:leader="dot" w:pos="9628"/>
        </w:tabs>
        <w:rPr>
          <w:noProof/>
          <w:sz w:val="24"/>
        </w:rPr>
      </w:pPr>
      <w:hyperlink w:anchor="_Toc209117448" w:history="1">
        <w:r w:rsidRPr="00955B3C">
          <w:rPr>
            <w:rStyle w:val="ab"/>
            <w:noProof/>
            <w:color w:val="auto"/>
          </w:rPr>
          <w:t>9</w:t>
        </w:r>
        <w:r w:rsidRPr="00955B3C">
          <w:rPr>
            <w:noProof/>
            <w:sz w:val="24"/>
          </w:rPr>
          <w:tab/>
        </w:r>
        <w:r w:rsidRPr="00955B3C">
          <w:rPr>
            <w:rStyle w:val="ab"/>
            <w:rFonts w:hint="eastAsia"/>
            <w:noProof/>
            <w:color w:val="auto"/>
          </w:rPr>
          <w:t>相關文件</w:t>
        </w:r>
        <w:r w:rsidRPr="00955B3C">
          <w:rPr>
            <w:noProof/>
            <w:webHidden/>
          </w:rPr>
          <w:tab/>
        </w:r>
        <w:r w:rsidRPr="00955B3C">
          <w:rPr>
            <w:noProof/>
            <w:webHidden/>
          </w:rPr>
          <w:fldChar w:fldCharType="begin"/>
        </w:r>
        <w:r w:rsidRPr="00955B3C">
          <w:rPr>
            <w:noProof/>
            <w:webHidden/>
          </w:rPr>
          <w:instrText xml:space="preserve"> PAGEREF _Toc209117448 \h </w:instrText>
        </w:r>
        <w:r w:rsidRPr="00955B3C">
          <w:rPr>
            <w:noProof/>
          </w:rPr>
        </w:r>
        <w:r w:rsidRPr="00955B3C">
          <w:rPr>
            <w:noProof/>
            <w:webHidden/>
          </w:rPr>
          <w:fldChar w:fldCharType="separate"/>
        </w:r>
        <w:r w:rsidR="00F50753">
          <w:rPr>
            <w:noProof/>
            <w:webHidden/>
          </w:rPr>
          <w:t>3</w:t>
        </w:r>
        <w:r w:rsidRPr="00955B3C">
          <w:rPr>
            <w:noProof/>
            <w:webHidden/>
          </w:rPr>
          <w:fldChar w:fldCharType="end"/>
        </w:r>
      </w:hyperlink>
    </w:p>
    <w:p w:rsidR="003B2A67" w:rsidRPr="00955B3C" w:rsidRDefault="003B2A67">
      <w:pPr>
        <w:snapToGrid w:val="0"/>
        <w:spacing w:line="360" w:lineRule="auto"/>
      </w:pPr>
      <w:r w:rsidRPr="00955B3C">
        <w:fldChar w:fldCharType="end"/>
      </w:r>
    </w:p>
    <w:p w:rsidR="003B2A67" w:rsidRPr="00955B3C" w:rsidRDefault="003B2A67">
      <w:pPr>
        <w:snapToGrid w:val="0"/>
        <w:spacing w:line="360" w:lineRule="auto"/>
      </w:pPr>
    </w:p>
    <w:p w:rsidR="003B2A67" w:rsidRPr="00955B3C" w:rsidRDefault="003B2A67">
      <w:pPr>
        <w:snapToGrid w:val="0"/>
        <w:spacing w:line="360" w:lineRule="auto"/>
      </w:pPr>
    </w:p>
    <w:p w:rsidR="003B2A67" w:rsidRPr="00955B3C" w:rsidRDefault="003B2A67">
      <w:pPr>
        <w:snapToGrid w:val="0"/>
        <w:spacing w:line="360" w:lineRule="auto"/>
        <w:sectPr w:rsidR="003B2A67" w:rsidRPr="00955B3C">
          <w:headerReference w:type="default" r:id="rId11"/>
          <w:footerReference w:type="default" r:id="rId12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3B2A67" w:rsidRPr="00955B3C" w:rsidRDefault="003B2A67">
      <w:pPr>
        <w:pStyle w:val="1"/>
        <w:snapToGrid w:val="0"/>
        <w:jc w:val="both"/>
      </w:pPr>
      <w:bookmarkStart w:id="2" w:name="_Toc209117440"/>
      <w:r w:rsidRPr="00955B3C">
        <w:lastRenderedPageBreak/>
        <w:t>目的</w:t>
      </w:r>
      <w:bookmarkEnd w:id="2"/>
    </w:p>
    <w:p w:rsidR="003B2A67" w:rsidRPr="00955B3C" w:rsidRDefault="003B2A67">
      <w:pPr>
        <w:adjustRightInd w:val="0"/>
        <w:snapToGrid w:val="0"/>
        <w:spacing w:line="360" w:lineRule="auto"/>
        <w:ind w:leftChars="128" w:left="358"/>
        <w:jc w:val="both"/>
        <w:rPr>
          <w:szCs w:val="28"/>
        </w:rPr>
      </w:pPr>
      <w:r w:rsidRPr="00955B3C">
        <w:rPr>
          <w:rFonts w:hint="eastAsia"/>
          <w:szCs w:val="28"/>
        </w:rPr>
        <w:t>本計畫乃依據業務衝擊分析（</w:t>
      </w:r>
      <w:r w:rsidRPr="00955B3C">
        <w:rPr>
          <w:rFonts w:hint="eastAsia"/>
          <w:szCs w:val="28"/>
        </w:rPr>
        <w:t>BIA</w:t>
      </w:r>
      <w:r w:rsidRPr="00955B3C">
        <w:rPr>
          <w:rFonts w:hint="eastAsia"/>
          <w:szCs w:val="28"/>
        </w:rPr>
        <w:t>）之結果，</w:t>
      </w:r>
      <w:r w:rsidRPr="00955B3C">
        <w:rPr>
          <w:szCs w:val="28"/>
        </w:rPr>
        <w:t>建立</w:t>
      </w:r>
      <w:r w:rsidR="00BF1623">
        <w:rPr>
          <w:rFonts w:hint="eastAsia"/>
          <w:szCs w:val="28"/>
        </w:rPr>
        <w:t>X</w:t>
      </w:r>
      <w:r w:rsidR="00BF1623">
        <w:rPr>
          <w:szCs w:val="28"/>
        </w:rPr>
        <w:t>XXX</w:t>
      </w:r>
      <w:r w:rsidR="00F201DB">
        <w:rPr>
          <w:rFonts w:hint="eastAsia"/>
          <w:szCs w:val="28"/>
        </w:rPr>
        <w:t>學校</w:t>
      </w:r>
      <w:r w:rsidRPr="00955B3C">
        <w:rPr>
          <w:szCs w:val="28"/>
        </w:rPr>
        <w:t>（以下簡稱</w:t>
      </w:r>
      <w:r w:rsidRPr="00955B3C">
        <w:rPr>
          <w:rFonts w:hint="eastAsia"/>
          <w:szCs w:val="28"/>
        </w:rPr>
        <w:t>「</w:t>
      </w:r>
      <w:r w:rsidRPr="00955B3C">
        <w:rPr>
          <w:szCs w:val="28"/>
        </w:rPr>
        <w:t>本</w:t>
      </w:r>
      <w:r w:rsidR="00F201DB">
        <w:rPr>
          <w:rFonts w:hint="eastAsia"/>
          <w:szCs w:val="28"/>
        </w:rPr>
        <w:t>校</w:t>
      </w:r>
      <w:r w:rsidRPr="00955B3C">
        <w:rPr>
          <w:rFonts w:hint="eastAsia"/>
          <w:szCs w:val="28"/>
        </w:rPr>
        <w:t>」</w:t>
      </w:r>
      <w:r w:rsidRPr="00955B3C">
        <w:rPr>
          <w:szCs w:val="28"/>
        </w:rPr>
        <w:t>）</w:t>
      </w:r>
      <w:r w:rsidRPr="00955B3C">
        <w:rPr>
          <w:rFonts w:hint="eastAsia"/>
          <w:szCs w:val="28"/>
        </w:rPr>
        <w:t>關鍵業務永續運作管理之執行方案。以</w:t>
      </w:r>
      <w:r w:rsidRPr="00955B3C">
        <w:t>確保</w:t>
      </w:r>
      <w:r w:rsidRPr="00955B3C">
        <w:rPr>
          <w:rFonts w:hint="eastAsia"/>
        </w:rPr>
        <w:t>關鍵</w:t>
      </w:r>
      <w:r w:rsidRPr="00955B3C">
        <w:t>業務</w:t>
      </w:r>
      <w:r w:rsidRPr="00955B3C">
        <w:rPr>
          <w:rFonts w:hint="eastAsia"/>
        </w:rPr>
        <w:t>流程於遭受重大事故或災難而導致業務中斷時</w:t>
      </w:r>
      <w:r w:rsidRPr="00955B3C">
        <w:t>，</w:t>
      </w:r>
      <w:r w:rsidRPr="00955B3C">
        <w:rPr>
          <w:rFonts w:hint="eastAsia"/>
        </w:rPr>
        <w:t>協助管理階層以迅速、有效及有組織之方法，以確保員工安全與業務即時回復正常作業。</w:t>
      </w:r>
    </w:p>
    <w:p w:rsidR="003B2A67" w:rsidRPr="00955B3C" w:rsidRDefault="003B2A67">
      <w:pPr>
        <w:pStyle w:val="1"/>
        <w:snapToGrid w:val="0"/>
        <w:jc w:val="both"/>
      </w:pPr>
      <w:bookmarkStart w:id="3" w:name="_Toc112216810"/>
      <w:bookmarkStart w:id="4" w:name="_Toc114564978"/>
      <w:bookmarkStart w:id="5" w:name="_Toc120327886"/>
      <w:bookmarkStart w:id="6" w:name="_Toc209117441"/>
      <w:r w:rsidRPr="00955B3C">
        <w:t>適用範圍</w:t>
      </w:r>
      <w:bookmarkEnd w:id="3"/>
      <w:bookmarkEnd w:id="4"/>
      <w:bookmarkEnd w:id="5"/>
      <w:bookmarkEnd w:id="6"/>
    </w:p>
    <w:p w:rsidR="003B2A67" w:rsidRPr="00955B3C" w:rsidRDefault="00F201DB">
      <w:pPr>
        <w:adjustRightInd w:val="0"/>
        <w:snapToGrid w:val="0"/>
        <w:spacing w:line="360" w:lineRule="auto"/>
        <w:ind w:leftChars="128" w:left="358"/>
        <w:jc w:val="both"/>
        <w:rPr>
          <w:szCs w:val="28"/>
        </w:rPr>
      </w:pPr>
      <w:bookmarkStart w:id="7" w:name="_Toc112216812"/>
      <w:bookmarkStart w:id="8" w:name="_Toc114564980"/>
      <w:bookmarkStart w:id="9" w:name="_Toc120327888"/>
      <w:bookmarkStart w:id="10" w:name="_Toc112216813"/>
      <w:bookmarkStart w:id="11" w:name="_Toc114564981"/>
      <w:bookmarkStart w:id="12" w:name="_Toc120327889"/>
      <w:r>
        <w:rPr>
          <w:szCs w:val="28"/>
        </w:rPr>
        <w:t>本校</w:t>
      </w:r>
      <w:r w:rsidR="003B2A67" w:rsidRPr="00955B3C">
        <w:rPr>
          <w:bCs/>
          <w:iCs/>
          <w:szCs w:val="28"/>
        </w:rPr>
        <w:t>承辦相關資訊業務</w:t>
      </w:r>
      <w:r w:rsidR="003B2A67" w:rsidRPr="00955B3C">
        <w:rPr>
          <w:rFonts w:hint="eastAsia"/>
          <w:bCs/>
          <w:iCs/>
          <w:szCs w:val="28"/>
        </w:rPr>
        <w:t>服務之關鍵業務</w:t>
      </w:r>
      <w:r w:rsidR="003B2A67" w:rsidRPr="00955B3C">
        <w:t>流程</w:t>
      </w:r>
      <w:r w:rsidR="003B2A67" w:rsidRPr="00955B3C">
        <w:rPr>
          <w:rFonts w:cs="Arial" w:hint="eastAsia"/>
        </w:rPr>
        <w:t>。</w:t>
      </w:r>
    </w:p>
    <w:p w:rsidR="003B2A67" w:rsidRPr="00955B3C" w:rsidRDefault="003B2A67">
      <w:pPr>
        <w:pStyle w:val="1"/>
        <w:snapToGrid w:val="0"/>
        <w:jc w:val="both"/>
        <w:rPr>
          <w:rFonts w:hint="eastAsia"/>
        </w:rPr>
      </w:pPr>
      <w:bookmarkStart w:id="13" w:name="_Toc112216581"/>
      <w:bookmarkStart w:id="14" w:name="_Toc112216773"/>
      <w:bookmarkStart w:id="15" w:name="_Toc112216814"/>
      <w:bookmarkStart w:id="16" w:name="_Toc112216582"/>
      <w:bookmarkStart w:id="17" w:name="_Toc112216774"/>
      <w:bookmarkStart w:id="18" w:name="_Toc112216815"/>
      <w:bookmarkStart w:id="19" w:name="_Toc20911744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955B3C">
        <w:rPr>
          <w:rFonts w:hint="eastAsia"/>
        </w:rPr>
        <w:t>計畫假設</w:t>
      </w:r>
      <w:bookmarkEnd w:id="19"/>
    </w:p>
    <w:p w:rsidR="003B2A67" w:rsidRPr="00955B3C" w:rsidRDefault="003B2A67">
      <w:pPr>
        <w:numPr>
          <w:ilvl w:val="1"/>
          <w:numId w:val="29"/>
        </w:numPr>
        <w:rPr>
          <w:rFonts w:hint="eastAsia"/>
        </w:rPr>
      </w:pPr>
      <w:r w:rsidRPr="00955B3C">
        <w:rPr>
          <w:rFonts w:hint="eastAsia"/>
        </w:rPr>
        <w:t>本計畫啟動時，指定之資料備份機制相關資源是可用的。</w:t>
      </w:r>
    </w:p>
    <w:p w:rsidR="003B2A67" w:rsidRPr="00955B3C" w:rsidRDefault="003B2A67">
      <w:pPr>
        <w:numPr>
          <w:ilvl w:val="1"/>
          <w:numId w:val="29"/>
        </w:numPr>
        <w:rPr>
          <w:rFonts w:hint="eastAsia"/>
        </w:rPr>
      </w:pPr>
      <w:r w:rsidRPr="00955B3C">
        <w:rPr>
          <w:rFonts w:hint="eastAsia"/>
        </w:rPr>
        <w:t>原運作場所與資料備份機制未同時遭受災害損毀。</w:t>
      </w:r>
    </w:p>
    <w:p w:rsidR="003B2A67" w:rsidRPr="00955B3C" w:rsidRDefault="003B2A67">
      <w:pPr>
        <w:numPr>
          <w:ilvl w:val="1"/>
          <w:numId w:val="29"/>
        </w:numPr>
        <w:rPr>
          <w:rFonts w:hint="eastAsia"/>
        </w:rPr>
      </w:pPr>
      <w:r w:rsidRPr="00955B3C">
        <w:rPr>
          <w:rFonts w:hint="eastAsia"/>
        </w:rPr>
        <w:t>對於關鍵業務環境、作業方式、資訊系統與架構調整時，所需之復原資源已一併調整，對於執行本計畫之準備能維持其一致性。</w:t>
      </w:r>
    </w:p>
    <w:p w:rsidR="003B2A67" w:rsidRPr="00955B3C" w:rsidRDefault="003B2A67">
      <w:pPr>
        <w:pStyle w:val="1"/>
        <w:snapToGrid w:val="0"/>
        <w:jc w:val="both"/>
        <w:rPr>
          <w:rFonts w:hint="eastAsia"/>
        </w:rPr>
      </w:pPr>
      <w:bookmarkStart w:id="20" w:name="_Toc181520499"/>
      <w:bookmarkStart w:id="21" w:name="_Toc209117443"/>
      <w:r w:rsidRPr="00955B3C">
        <w:rPr>
          <w:rFonts w:hint="eastAsia"/>
        </w:rPr>
        <w:t>計畫之發展與維護</w:t>
      </w:r>
      <w:bookmarkEnd w:id="21"/>
    </w:p>
    <w:p w:rsidR="003B2A67" w:rsidRPr="00955B3C" w:rsidRDefault="003B2A67">
      <w:pPr>
        <w:ind w:left="720"/>
        <w:rPr>
          <w:rFonts w:hint="eastAsia"/>
        </w:rPr>
      </w:pPr>
      <w:r w:rsidRPr="00955B3C">
        <w:rPr>
          <w:rFonts w:hint="eastAsia"/>
        </w:rPr>
        <w:t>本計畫內容之擬定與維護由各關鍵業務流程負責人負責，並撰寫「關鍵業務障礙偵測與復原作業程序」，緊急處理組負責審查及督導。</w:t>
      </w:r>
    </w:p>
    <w:p w:rsidR="003B2A67" w:rsidRPr="00955B3C" w:rsidRDefault="003B2A67">
      <w:pPr>
        <w:pStyle w:val="1"/>
        <w:snapToGrid w:val="0"/>
        <w:jc w:val="both"/>
        <w:rPr>
          <w:rFonts w:hint="eastAsia"/>
        </w:rPr>
      </w:pPr>
      <w:bookmarkStart w:id="22" w:name="_Toc209117444"/>
      <w:r w:rsidRPr="00955B3C">
        <w:rPr>
          <w:rFonts w:hint="eastAsia"/>
        </w:rPr>
        <w:t>計畫測試及演練</w:t>
      </w:r>
      <w:bookmarkEnd w:id="22"/>
    </w:p>
    <w:p w:rsidR="003B2A67" w:rsidRPr="00955B3C" w:rsidRDefault="003B2A67">
      <w:pPr>
        <w:numPr>
          <w:ilvl w:val="1"/>
          <w:numId w:val="29"/>
        </w:numPr>
        <w:rPr>
          <w:rFonts w:hint="eastAsia"/>
        </w:rPr>
      </w:pPr>
      <w:r w:rsidRPr="00955B3C">
        <w:rPr>
          <w:rFonts w:hint="eastAsia"/>
        </w:rPr>
        <w:t>本計畫應每年至少進行測試及演練一次，緊急處理組負責規劃演練項目及預計採行之演練方式，交各關鍵業務流程負責人據以擬定演練規劃內容，並填寫於「</w:t>
      </w:r>
      <w:r w:rsidRPr="00955B3C">
        <w:t>業務永續運作計畫演練活動紀錄</w:t>
      </w:r>
      <w:r w:rsidRPr="00955B3C">
        <w:rPr>
          <w:rFonts w:hint="eastAsia"/>
        </w:rPr>
        <w:t>」之「演練規劃表」，「演練規劃表」</w:t>
      </w:r>
      <w:r w:rsidRPr="00955B3C">
        <w:t>經</w:t>
      </w:r>
      <w:r w:rsidRPr="00955B3C">
        <w:rPr>
          <w:rFonts w:hint="eastAsia"/>
        </w:rPr>
        <w:t>資訊安全委員會</w:t>
      </w:r>
      <w:r w:rsidRPr="00955B3C">
        <w:t>核可後進行</w:t>
      </w:r>
      <w:r w:rsidRPr="00955B3C">
        <w:rPr>
          <w:rFonts w:hint="eastAsia"/>
        </w:rPr>
        <w:t>測試及演練。</w:t>
      </w:r>
    </w:p>
    <w:p w:rsidR="003B2A67" w:rsidRPr="00955B3C" w:rsidRDefault="003B2A67">
      <w:pPr>
        <w:numPr>
          <w:ilvl w:val="1"/>
          <w:numId w:val="29"/>
        </w:numPr>
        <w:rPr>
          <w:rFonts w:hint="eastAsia"/>
        </w:rPr>
      </w:pPr>
      <w:r w:rsidRPr="00955B3C">
        <w:lastRenderedPageBreak/>
        <w:t>測試結果應</w:t>
      </w:r>
      <w:r w:rsidRPr="00955B3C">
        <w:rPr>
          <w:rFonts w:hint="eastAsia"/>
        </w:rPr>
        <w:t>紀</w:t>
      </w:r>
      <w:r w:rsidRPr="00955B3C">
        <w:t>錄</w:t>
      </w:r>
      <w:r w:rsidRPr="00955B3C">
        <w:rPr>
          <w:rFonts w:hint="eastAsia"/>
        </w:rPr>
        <w:t>於「</w:t>
      </w:r>
      <w:r w:rsidRPr="00955B3C">
        <w:t>業務永續運作計畫演練活動紀錄</w:t>
      </w:r>
      <w:r w:rsidRPr="00955B3C">
        <w:rPr>
          <w:rFonts w:hint="eastAsia"/>
        </w:rPr>
        <w:t>」之「演練暨處理執行表」，並於事後檢討評估本計畫之有效性。</w:t>
      </w:r>
    </w:p>
    <w:p w:rsidR="003B2A67" w:rsidRPr="00955B3C" w:rsidRDefault="003B2A67">
      <w:pPr>
        <w:pStyle w:val="1"/>
        <w:snapToGrid w:val="0"/>
        <w:jc w:val="both"/>
      </w:pPr>
      <w:bookmarkStart w:id="23" w:name="_Toc209117445"/>
      <w:r w:rsidRPr="00955B3C">
        <w:rPr>
          <w:rFonts w:hint="eastAsia"/>
        </w:rPr>
        <w:t>事件通報</w:t>
      </w:r>
      <w:bookmarkEnd w:id="20"/>
      <w:bookmarkEnd w:id="23"/>
    </w:p>
    <w:p w:rsidR="003B2A67" w:rsidRPr="00955B3C" w:rsidRDefault="003B2A67">
      <w:pPr>
        <w:numPr>
          <w:ilvl w:val="1"/>
          <w:numId w:val="29"/>
        </w:numPr>
        <w:tabs>
          <w:tab w:val="num" w:pos="2160"/>
        </w:tabs>
        <w:adjustRightInd w:val="0"/>
        <w:snapToGrid w:val="0"/>
        <w:spacing w:line="360" w:lineRule="auto"/>
        <w:jc w:val="both"/>
        <w:rPr>
          <w:rFonts w:hint="eastAsia"/>
        </w:rPr>
      </w:pPr>
      <w:bookmarkStart w:id="24" w:name="_Toc120327891"/>
      <w:bookmarkStart w:id="25" w:name="_Toc114903218"/>
      <w:bookmarkStart w:id="26" w:name="_Toc125797139"/>
      <w:r w:rsidRPr="00955B3C">
        <w:rPr>
          <w:rFonts w:hint="eastAsia"/>
          <w:szCs w:val="28"/>
        </w:rPr>
        <w:t>發現疑似資訊安全事件時，資安</w:t>
      </w:r>
      <w:r w:rsidRPr="00955B3C">
        <w:rPr>
          <w:rFonts w:hint="eastAsia"/>
          <w:bCs/>
          <w:szCs w:val="28"/>
        </w:rPr>
        <w:t>事件發現人員</w:t>
      </w:r>
      <w:r w:rsidRPr="00955B3C">
        <w:rPr>
          <w:rFonts w:hint="eastAsia"/>
          <w:szCs w:val="28"/>
        </w:rPr>
        <w:t>依</w:t>
      </w:r>
      <w:r w:rsidRPr="00955B3C">
        <w:t>事件歸屬通報權責單位</w:t>
      </w:r>
      <w:r w:rsidRPr="00955B3C">
        <w:rPr>
          <w:rFonts w:hint="eastAsia"/>
        </w:rPr>
        <w:t>，</w:t>
      </w:r>
      <w:r w:rsidRPr="00955B3C">
        <w:t>並副知</w:t>
      </w:r>
      <w:r w:rsidRPr="00955B3C">
        <w:rPr>
          <w:rFonts w:hint="eastAsia"/>
        </w:rPr>
        <w:t>其</w:t>
      </w:r>
      <w:r w:rsidRPr="00955B3C">
        <w:t>直屬主管。</w:t>
      </w:r>
    </w:p>
    <w:p w:rsidR="003B2A67" w:rsidRPr="00955B3C" w:rsidRDefault="003B2A67">
      <w:pPr>
        <w:numPr>
          <w:ilvl w:val="1"/>
          <w:numId w:val="29"/>
        </w:numPr>
        <w:tabs>
          <w:tab w:val="num" w:pos="2160"/>
        </w:tabs>
        <w:adjustRightInd w:val="0"/>
        <w:snapToGrid w:val="0"/>
        <w:spacing w:line="360" w:lineRule="auto"/>
        <w:jc w:val="both"/>
        <w:rPr>
          <w:rFonts w:hint="eastAsia"/>
        </w:rPr>
      </w:pPr>
      <w:r w:rsidRPr="00955B3C">
        <w:t>權責單位於</w:t>
      </w:r>
      <w:r w:rsidRPr="00955B3C">
        <w:rPr>
          <w:rFonts w:hint="eastAsia"/>
        </w:rPr>
        <w:t>判定</w:t>
      </w:r>
      <w:r w:rsidRPr="00955B3C">
        <w:t>發生資訊安全事件時，應填具「資訊安全事件報告單」</w:t>
      </w:r>
      <w:r w:rsidRPr="00955B3C">
        <w:rPr>
          <w:rFonts w:hint="eastAsia"/>
        </w:rPr>
        <w:t>，並</w:t>
      </w:r>
      <w:r w:rsidRPr="00955B3C">
        <w:t>通知資訊安全官。</w:t>
      </w:r>
    </w:p>
    <w:p w:rsidR="003B2A67" w:rsidRPr="00955B3C" w:rsidRDefault="003B2A67">
      <w:pPr>
        <w:numPr>
          <w:ilvl w:val="1"/>
          <w:numId w:val="29"/>
        </w:numPr>
        <w:tabs>
          <w:tab w:val="num" w:pos="2160"/>
        </w:tabs>
        <w:adjustRightInd w:val="0"/>
        <w:snapToGrid w:val="0"/>
        <w:spacing w:line="360" w:lineRule="auto"/>
        <w:jc w:val="both"/>
      </w:pPr>
      <w:r w:rsidRPr="00955B3C">
        <w:t>資訊安全官依據權責單位所提報之事件影響報告，決定是否向上級主管單位通報</w:t>
      </w:r>
      <w:r w:rsidRPr="00955B3C">
        <w:rPr>
          <w:rFonts w:hint="eastAsia"/>
        </w:rPr>
        <w:t>。</w:t>
      </w:r>
      <w:r w:rsidRPr="00955B3C">
        <w:t>若研判需</w:t>
      </w:r>
      <w:r w:rsidRPr="00955B3C">
        <w:rPr>
          <w:rFonts w:hint="eastAsia"/>
        </w:rPr>
        <w:t>要</w:t>
      </w:r>
      <w:r w:rsidRPr="00955B3C">
        <w:t>通報，經</w:t>
      </w:r>
      <w:r w:rsidRPr="00955B3C">
        <w:rPr>
          <w:rFonts w:hint="eastAsia"/>
        </w:rPr>
        <w:t>資訊安全委員會召集人</w:t>
      </w:r>
      <w:r w:rsidRPr="00955B3C">
        <w:t>確認後，依據</w:t>
      </w:r>
      <w:r w:rsidRPr="00955B3C">
        <w:rPr>
          <w:rFonts w:hint="eastAsia"/>
        </w:rPr>
        <w:t>『</w:t>
      </w:r>
      <w:r w:rsidRPr="00955B3C">
        <w:t>國家資通安全會報通報與應變作業流程</w:t>
      </w:r>
      <w:r w:rsidRPr="00955B3C">
        <w:rPr>
          <w:rFonts w:hint="eastAsia"/>
        </w:rPr>
        <w:t>』，</w:t>
      </w:r>
      <w:r w:rsidRPr="00955B3C">
        <w:t>進行事件等級分類</w:t>
      </w:r>
      <w:r w:rsidRPr="00955B3C">
        <w:rPr>
          <w:rFonts w:hint="eastAsia"/>
        </w:rPr>
        <w:t>及</w:t>
      </w:r>
      <w:r w:rsidRPr="00955B3C">
        <w:t>通報</w:t>
      </w:r>
      <w:r w:rsidRPr="00955B3C">
        <w:rPr>
          <w:rFonts w:hint="eastAsia"/>
        </w:rPr>
        <w:t>作業流程</w:t>
      </w:r>
      <w:r w:rsidRPr="00955B3C">
        <w:t>。</w:t>
      </w:r>
    </w:p>
    <w:p w:rsidR="003B2A67" w:rsidRPr="00955B3C" w:rsidRDefault="003B2A67">
      <w:pPr>
        <w:pStyle w:val="1"/>
        <w:jc w:val="both"/>
        <w:rPr>
          <w:rFonts w:hint="eastAsia"/>
        </w:rPr>
      </w:pPr>
      <w:bookmarkStart w:id="27" w:name="_Toc181520500"/>
      <w:bookmarkStart w:id="28" w:name="_Toc209117446"/>
      <w:r w:rsidRPr="00955B3C">
        <w:rPr>
          <w:rFonts w:hint="eastAsia"/>
        </w:rPr>
        <w:t>應變處理</w:t>
      </w:r>
      <w:bookmarkEnd w:id="27"/>
      <w:bookmarkEnd w:id="28"/>
    </w:p>
    <w:p w:rsidR="003B2A67" w:rsidRPr="00955B3C" w:rsidRDefault="003B2A67">
      <w:pPr>
        <w:numPr>
          <w:ilvl w:val="1"/>
          <w:numId w:val="29"/>
        </w:numPr>
        <w:tabs>
          <w:tab w:val="num" w:pos="1952"/>
          <w:tab w:val="num" w:pos="1980"/>
        </w:tabs>
        <w:adjustRightInd w:val="0"/>
        <w:snapToGrid w:val="0"/>
        <w:spacing w:line="360" w:lineRule="auto"/>
        <w:jc w:val="both"/>
        <w:rPr>
          <w:rFonts w:hint="eastAsia"/>
          <w:szCs w:val="28"/>
        </w:rPr>
      </w:pPr>
      <w:r w:rsidRPr="00955B3C">
        <w:rPr>
          <w:rFonts w:hint="eastAsia"/>
        </w:rPr>
        <w:t>災害應變處理由</w:t>
      </w:r>
      <w:r w:rsidRPr="00955B3C">
        <w:t>緊急處理組</w:t>
      </w:r>
      <w:r w:rsidRPr="00955B3C">
        <w:rPr>
          <w:rFonts w:hint="eastAsia"/>
        </w:rPr>
        <w:t>負責，並以單位之生命及財產安全為首要目標。</w:t>
      </w:r>
    </w:p>
    <w:p w:rsidR="003B2A67" w:rsidRPr="00955B3C" w:rsidRDefault="003B2A67">
      <w:pPr>
        <w:numPr>
          <w:ilvl w:val="1"/>
          <w:numId w:val="29"/>
        </w:numPr>
        <w:tabs>
          <w:tab w:val="num" w:pos="1952"/>
          <w:tab w:val="num" w:pos="1980"/>
        </w:tabs>
        <w:adjustRightInd w:val="0"/>
        <w:snapToGrid w:val="0"/>
        <w:spacing w:line="360" w:lineRule="auto"/>
        <w:jc w:val="both"/>
        <w:rPr>
          <w:rFonts w:hint="eastAsia"/>
          <w:szCs w:val="28"/>
        </w:rPr>
      </w:pPr>
      <w:r w:rsidRPr="00955B3C">
        <w:rPr>
          <w:rFonts w:hint="eastAsia"/>
        </w:rPr>
        <w:t>當災害影響業務運作，且系統復原時間</w:t>
      </w:r>
      <w:r w:rsidRPr="00955B3C">
        <w:rPr>
          <w:rFonts w:cs="Arial" w:hint="eastAsia"/>
        </w:rPr>
        <w:t>大於復原時間目標（</w:t>
      </w:r>
      <w:r w:rsidRPr="00955B3C">
        <w:rPr>
          <w:rFonts w:cs="Arial" w:hint="eastAsia"/>
        </w:rPr>
        <w:t>RTO</w:t>
      </w:r>
      <w:r w:rsidRPr="00955B3C">
        <w:rPr>
          <w:rFonts w:cs="Arial" w:hint="eastAsia"/>
        </w:rPr>
        <w:t>）時，</w:t>
      </w:r>
      <w:r w:rsidRPr="00955B3C">
        <w:t>緊急處理組</w:t>
      </w:r>
      <w:r w:rsidRPr="00955B3C">
        <w:rPr>
          <w:rFonts w:hint="eastAsia"/>
        </w:rPr>
        <w:t>召集人得建請資訊安全委員會啟動業務永續運作計畫；若為重大災害事故</w:t>
      </w:r>
      <w:r w:rsidRPr="00955B3C">
        <w:rPr>
          <w:rFonts w:cs="Arial"/>
        </w:rPr>
        <w:t>發生</w:t>
      </w:r>
      <w:r w:rsidRPr="00955B3C">
        <w:rPr>
          <w:rFonts w:cs="Arial" w:hint="eastAsia"/>
        </w:rPr>
        <w:t>且</w:t>
      </w:r>
      <w:r w:rsidRPr="00955B3C">
        <w:rPr>
          <w:rFonts w:cs="Arial"/>
        </w:rPr>
        <w:t>造成嚴重損失時（如火災、爆炸、地震、颱風等），得不經損害評估，逕行啟動業務</w:t>
      </w:r>
      <w:r w:rsidRPr="00955B3C">
        <w:rPr>
          <w:rFonts w:cs="Arial" w:hint="eastAsia"/>
        </w:rPr>
        <w:t>永</w:t>
      </w:r>
      <w:r w:rsidRPr="00955B3C">
        <w:rPr>
          <w:rFonts w:cs="Arial"/>
        </w:rPr>
        <w:t>續</w:t>
      </w:r>
      <w:r w:rsidRPr="00955B3C">
        <w:rPr>
          <w:rFonts w:cs="Arial" w:hint="eastAsia"/>
        </w:rPr>
        <w:t>運作計畫。</w:t>
      </w:r>
    </w:p>
    <w:p w:rsidR="003B2A67" w:rsidRPr="00955B3C" w:rsidRDefault="003B2A67">
      <w:pPr>
        <w:numPr>
          <w:ilvl w:val="1"/>
          <w:numId w:val="29"/>
        </w:numPr>
        <w:tabs>
          <w:tab w:val="num" w:pos="1952"/>
          <w:tab w:val="num" w:pos="1980"/>
        </w:tabs>
        <w:adjustRightInd w:val="0"/>
        <w:snapToGrid w:val="0"/>
        <w:spacing w:line="360" w:lineRule="auto"/>
        <w:jc w:val="both"/>
        <w:rPr>
          <w:rFonts w:hint="eastAsia"/>
          <w:szCs w:val="28"/>
        </w:rPr>
      </w:pPr>
      <w:r w:rsidRPr="00955B3C">
        <w:rPr>
          <w:rFonts w:hint="eastAsia"/>
        </w:rPr>
        <w:t>業務永續運作計畫啟動後，應於辦公區域建立事件處理指揮中心，由</w:t>
      </w:r>
      <w:r w:rsidRPr="00955B3C">
        <w:t>緊急處理組</w:t>
      </w:r>
      <w:r w:rsidRPr="00955B3C">
        <w:rPr>
          <w:rFonts w:hint="eastAsia"/>
        </w:rPr>
        <w:t>成員進駐調度；若辦公場所損毀應立即進駐臨時指揮中心，並由</w:t>
      </w:r>
      <w:r w:rsidRPr="00955B3C">
        <w:t>緊急處理組</w:t>
      </w:r>
      <w:r w:rsidRPr="00955B3C">
        <w:rPr>
          <w:rFonts w:hint="eastAsia"/>
        </w:rPr>
        <w:t>指派專人，於災害現場建立管制範圍，實施應變計畫措施。</w:t>
      </w:r>
    </w:p>
    <w:p w:rsidR="003B2A67" w:rsidRPr="00955B3C" w:rsidRDefault="003B2A67">
      <w:pPr>
        <w:numPr>
          <w:ilvl w:val="1"/>
          <w:numId w:val="29"/>
        </w:numPr>
        <w:tabs>
          <w:tab w:val="num" w:pos="1952"/>
          <w:tab w:val="num" w:pos="1980"/>
        </w:tabs>
        <w:adjustRightInd w:val="0"/>
        <w:snapToGrid w:val="0"/>
        <w:spacing w:line="360" w:lineRule="auto"/>
        <w:jc w:val="both"/>
      </w:pPr>
      <w:r w:rsidRPr="00955B3C">
        <w:t>緊急處理組</w:t>
      </w:r>
      <w:r w:rsidRPr="00955B3C">
        <w:rPr>
          <w:rFonts w:hint="eastAsia"/>
        </w:rPr>
        <w:t>應同時指派相關人員進行損害評估，評估結果應立即通報</w:t>
      </w:r>
      <w:r w:rsidRPr="00955B3C">
        <w:t>緊急處理組</w:t>
      </w:r>
      <w:r w:rsidRPr="00955B3C">
        <w:rPr>
          <w:rFonts w:hint="eastAsia"/>
        </w:rPr>
        <w:t>召集人。</w:t>
      </w:r>
      <w:bookmarkStart w:id="29" w:name="_Toc120354335"/>
      <w:bookmarkStart w:id="30" w:name="_Toc120354338"/>
    </w:p>
    <w:p w:rsidR="003B2A67" w:rsidRPr="00955B3C" w:rsidRDefault="003B2A67">
      <w:pPr>
        <w:pStyle w:val="1"/>
        <w:jc w:val="both"/>
        <w:rPr>
          <w:szCs w:val="28"/>
        </w:rPr>
      </w:pPr>
      <w:bookmarkStart w:id="31" w:name="_Toc181520501"/>
      <w:bookmarkStart w:id="32" w:name="_Toc209117447"/>
      <w:r w:rsidRPr="00955B3C">
        <w:rPr>
          <w:rFonts w:hint="eastAsia"/>
        </w:rPr>
        <w:lastRenderedPageBreak/>
        <w:t>回復作業</w:t>
      </w:r>
      <w:bookmarkEnd w:id="31"/>
      <w:bookmarkEnd w:id="32"/>
    </w:p>
    <w:p w:rsidR="003B2A67" w:rsidRPr="00955B3C" w:rsidRDefault="003B2A67">
      <w:pPr>
        <w:numPr>
          <w:ilvl w:val="1"/>
          <w:numId w:val="29"/>
        </w:numPr>
        <w:tabs>
          <w:tab w:val="num" w:pos="1980"/>
          <w:tab w:val="num" w:pos="2356"/>
        </w:tabs>
        <w:adjustRightInd w:val="0"/>
        <w:snapToGrid w:val="0"/>
        <w:spacing w:line="360" w:lineRule="auto"/>
        <w:jc w:val="both"/>
        <w:rPr>
          <w:szCs w:val="28"/>
        </w:rPr>
      </w:pPr>
      <w:r w:rsidRPr="00955B3C">
        <w:rPr>
          <w:rFonts w:cs="Arial"/>
        </w:rPr>
        <w:t>災害現場搶救完成後，</w:t>
      </w:r>
      <w:r w:rsidRPr="00955B3C">
        <w:rPr>
          <w:rFonts w:cs="Arial" w:hint="eastAsia"/>
        </w:rPr>
        <w:t>緊急處理組需</w:t>
      </w:r>
      <w:r w:rsidRPr="00955B3C">
        <w:rPr>
          <w:rFonts w:cs="Arial"/>
        </w:rPr>
        <w:t>指派</w:t>
      </w:r>
      <w:r w:rsidRPr="00955B3C">
        <w:rPr>
          <w:rFonts w:cs="Arial" w:hint="eastAsia"/>
        </w:rPr>
        <w:t>相關</w:t>
      </w:r>
      <w:r w:rsidRPr="00955B3C">
        <w:rPr>
          <w:rFonts w:cs="Arial"/>
        </w:rPr>
        <w:t>人員進行災害現場鑑識</w:t>
      </w:r>
      <w:r w:rsidRPr="00955B3C">
        <w:rPr>
          <w:rFonts w:cs="Arial" w:hint="eastAsia"/>
        </w:rPr>
        <w:t>與</w:t>
      </w:r>
      <w:r w:rsidRPr="00955B3C">
        <w:rPr>
          <w:rFonts w:cs="Arial"/>
        </w:rPr>
        <w:t>蒐證工作</w:t>
      </w:r>
      <w:r w:rsidRPr="00955B3C">
        <w:rPr>
          <w:rFonts w:cs="Arial" w:hint="eastAsia"/>
        </w:rPr>
        <w:t>，</w:t>
      </w:r>
      <w:r w:rsidRPr="00955B3C">
        <w:rPr>
          <w:rFonts w:cs="Arial"/>
        </w:rPr>
        <w:t>以做為日後訴訟索賠之依據</w:t>
      </w:r>
      <w:r w:rsidRPr="00955B3C">
        <w:rPr>
          <w:rFonts w:cs="Arial" w:hint="eastAsia"/>
        </w:rPr>
        <w:t>。</w:t>
      </w:r>
      <w:r w:rsidRPr="00955B3C">
        <w:rPr>
          <w:rFonts w:cs="Arial"/>
        </w:rPr>
        <w:t>鑑識蒐證工作</w:t>
      </w:r>
      <w:r w:rsidRPr="00955B3C">
        <w:rPr>
          <w:rFonts w:cs="Arial" w:hint="eastAsia"/>
        </w:rPr>
        <w:t>如有需要</w:t>
      </w:r>
      <w:r w:rsidRPr="00955B3C">
        <w:rPr>
          <w:rFonts w:cs="Arial"/>
        </w:rPr>
        <w:t>應配合相關單位（如消防單位、警察單位等）進行</w:t>
      </w:r>
      <w:r w:rsidRPr="00955B3C">
        <w:rPr>
          <w:rFonts w:cs="Arial" w:hint="eastAsia"/>
        </w:rPr>
        <w:t>，</w:t>
      </w:r>
      <w:r w:rsidRPr="00955B3C">
        <w:rPr>
          <w:rFonts w:cs="Arial"/>
        </w:rPr>
        <w:t>鑑識蒐證</w:t>
      </w:r>
      <w:r w:rsidRPr="00955B3C">
        <w:rPr>
          <w:rFonts w:cs="Arial" w:hint="eastAsia"/>
        </w:rPr>
        <w:t>完成</w:t>
      </w:r>
      <w:r w:rsidRPr="00955B3C">
        <w:rPr>
          <w:rFonts w:cs="Arial"/>
        </w:rPr>
        <w:t>後，</w:t>
      </w:r>
      <w:r w:rsidRPr="00955B3C">
        <w:rPr>
          <w:rFonts w:cs="Arial" w:hint="eastAsia"/>
        </w:rPr>
        <w:t>始</w:t>
      </w:r>
      <w:r w:rsidRPr="00955B3C">
        <w:rPr>
          <w:rFonts w:cs="Arial"/>
        </w:rPr>
        <w:t>可進行</w:t>
      </w:r>
      <w:r w:rsidRPr="00955B3C">
        <w:rPr>
          <w:rFonts w:cs="Arial" w:hint="eastAsia"/>
        </w:rPr>
        <w:t>現場</w:t>
      </w:r>
      <w:r w:rsidRPr="00955B3C">
        <w:rPr>
          <w:rFonts w:cs="Arial"/>
        </w:rPr>
        <w:t>清理</w:t>
      </w:r>
      <w:r w:rsidRPr="00955B3C">
        <w:rPr>
          <w:rFonts w:cs="Arial" w:hint="eastAsia"/>
        </w:rPr>
        <w:t>。</w:t>
      </w:r>
    </w:p>
    <w:p w:rsidR="003B2A67" w:rsidRPr="00955B3C" w:rsidRDefault="003B2A67">
      <w:pPr>
        <w:numPr>
          <w:ilvl w:val="1"/>
          <w:numId w:val="29"/>
        </w:numPr>
        <w:tabs>
          <w:tab w:val="num" w:pos="1980"/>
          <w:tab w:val="num" w:pos="2356"/>
        </w:tabs>
        <w:adjustRightInd w:val="0"/>
        <w:snapToGrid w:val="0"/>
        <w:spacing w:line="360" w:lineRule="auto"/>
        <w:jc w:val="both"/>
        <w:rPr>
          <w:rFonts w:hint="eastAsia"/>
          <w:szCs w:val="28"/>
        </w:rPr>
      </w:pPr>
      <w:r w:rsidRPr="00955B3C">
        <w:rPr>
          <w:rFonts w:cs="Arial" w:hint="eastAsia"/>
        </w:rPr>
        <w:t>緊急處理組</w:t>
      </w:r>
      <w:r w:rsidRPr="00955B3C">
        <w:rPr>
          <w:rFonts w:hint="eastAsia"/>
        </w:rPr>
        <w:t>應於回復作業啟始前，依各單位之損害評估結果，準備相關設備與支援設施，由各關鍵業務流程負責人，執行回復作業。</w:t>
      </w:r>
    </w:p>
    <w:p w:rsidR="003B2A67" w:rsidRPr="00955B3C" w:rsidRDefault="003B2A67">
      <w:pPr>
        <w:numPr>
          <w:ilvl w:val="1"/>
          <w:numId w:val="29"/>
        </w:numPr>
        <w:tabs>
          <w:tab w:val="num" w:pos="1980"/>
          <w:tab w:val="num" w:pos="2356"/>
        </w:tabs>
        <w:adjustRightInd w:val="0"/>
        <w:snapToGrid w:val="0"/>
        <w:spacing w:line="360" w:lineRule="auto"/>
        <w:jc w:val="both"/>
        <w:rPr>
          <w:szCs w:val="28"/>
        </w:rPr>
      </w:pPr>
      <w:r w:rsidRPr="00955B3C">
        <w:rPr>
          <w:rFonts w:hint="eastAsia"/>
        </w:rPr>
        <w:t>各項應用系統回復完成後，通知各系統使用者以確認資料是否正確，並增補於災害期間所缺漏之資料，嗣後由緊急處理組召集人建請資訊安全委員會宣告回復作業完成。</w:t>
      </w:r>
    </w:p>
    <w:p w:rsidR="003B2A67" w:rsidRPr="00955B3C" w:rsidRDefault="003B2A67">
      <w:pPr>
        <w:pStyle w:val="1"/>
        <w:jc w:val="both"/>
        <w:rPr>
          <w:rFonts w:hint="eastAsia"/>
        </w:rPr>
      </w:pPr>
      <w:bookmarkStart w:id="33" w:name="_Toc209117448"/>
      <w:bookmarkEnd w:id="24"/>
      <w:bookmarkEnd w:id="25"/>
      <w:bookmarkEnd w:id="26"/>
      <w:bookmarkEnd w:id="29"/>
      <w:bookmarkEnd w:id="30"/>
      <w:r w:rsidRPr="00955B3C">
        <w:rPr>
          <w:rFonts w:hint="eastAsia"/>
        </w:rPr>
        <w:t>相關文件</w:t>
      </w:r>
      <w:bookmarkEnd w:id="33"/>
    </w:p>
    <w:p w:rsidR="003B2A67" w:rsidRPr="00955B3C" w:rsidRDefault="009464FD" w:rsidP="009464FD">
      <w:pPr>
        <w:numPr>
          <w:ilvl w:val="1"/>
          <w:numId w:val="29"/>
        </w:numPr>
        <w:tabs>
          <w:tab w:val="num" w:pos="1980"/>
          <w:tab w:val="num" w:pos="2356"/>
        </w:tabs>
        <w:adjustRightInd w:val="0"/>
        <w:snapToGrid w:val="0"/>
        <w:spacing w:line="360" w:lineRule="auto"/>
        <w:jc w:val="both"/>
        <w:rPr>
          <w:rFonts w:hint="eastAsia"/>
        </w:rPr>
      </w:pPr>
      <w:r w:rsidRPr="009464FD">
        <w:rPr>
          <w:rFonts w:hint="eastAsia"/>
        </w:rPr>
        <w:t>臺灣學術網路各級學校資通安全通報應變作業程序</w:t>
      </w:r>
      <w:bookmarkStart w:id="34" w:name="_GoBack"/>
      <w:bookmarkEnd w:id="34"/>
    </w:p>
    <w:p w:rsidR="003B2A67" w:rsidRPr="00955B3C" w:rsidRDefault="003B2A67">
      <w:pPr>
        <w:numPr>
          <w:ilvl w:val="1"/>
          <w:numId w:val="29"/>
        </w:numPr>
        <w:tabs>
          <w:tab w:val="num" w:pos="1980"/>
          <w:tab w:val="num" w:pos="2356"/>
        </w:tabs>
        <w:adjustRightInd w:val="0"/>
        <w:snapToGrid w:val="0"/>
        <w:spacing w:line="360" w:lineRule="auto"/>
        <w:jc w:val="both"/>
        <w:rPr>
          <w:rFonts w:hint="eastAsia"/>
        </w:rPr>
      </w:pPr>
      <w:r w:rsidRPr="00955B3C">
        <w:rPr>
          <w:rFonts w:hint="eastAsia"/>
        </w:rPr>
        <w:t>關鍵業務障礙偵測與復原作業程序</w:t>
      </w:r>
    </w:p>
    <w:p w:rsidR="003B2A67" w:rsidRPr="00955B3C" w:rsidRDefault="003B2A67">
      <w:pPr>
        <w:numPr>
          <w:ilvl w:val="1"/>
          <w:numId w:val="29"/>
        </w:numPr>
        <w:tabs>
          <w:tab w:val="num" w:pos="1980"/>
          <w:tab w:val="num" w:pos="2356"/>
        </w:tabs>
        <w:adjustRightInd w:val="0"/>
        <w:snapToGrid w:val="0"/>
        <w:spacing w:line="360" w:lineRule="auto"/>
        <w:jc w:val="both"/>
        <w:rPr>
          <w:rFonts w:hint="eastAsia"/>
        </w:rPr>
      </w:pPr>
      <w:r w:rsidRPr="00955B3C">
        <w:t>業務永續運作計畫演練活動紀錄</w:t>
      </w:r>
    </w:p>
    <w:sectPr w:rsidR="003B2A67" w:rsidRPr="00955B3C">
      <w:footerReference w:type="default" r:id="rId13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60" w:rsidRDefault="00E56460">
      <w:r>
        <w:separator/>
      </w:r>
    </w:p>
  </w:endnote>
  <w:endnote w:type="continuationSeparator" w:id="0">
    <w:p w:rsidR="00E56460" w:rsidRDefault="00E5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67" w:rsidRDefault="003B2A67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B2A67" w:rsidRDefault="003B2A67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67" w:rsidRDefault="003B2A67">
    <w:pPr>
      <w:pStyle w:val="ae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67" w:rsidRDefault="003B2A6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67" w:rsidRDefault="003B2A67">
    <w:pPr>
      <w:pStyle w:val="ae"/>
      <w:jc w:val="center"/>
      <w:rPr>
        <w:rFonts w:hint="eastAsi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67" w:rsidRDefault="003B2A67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464FD">
      <w:rPr>
        <w:rStyle w:val="af"/>
        <w:noProof/>
      </w:rPr>
      <w:t>3</w:t>
    </w:r>
    <w:r>
      <w:rPr>
        <w:rStyle w:val="af"/>
      </w:rPr>
      <w:fldChar w:fldCharType="end"/>
    </w:r>
  </w:p>
  <w:p w:rsidR="003B2A67" w:rsidRDefault="003B2A67">
    <w:pPr>
      <w:pStyle w:val="a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60" w:rsidRDefault="00E56460">
      <w:r>
        <w:separator/>
      </w:r>
    </w:p>
  </w:footnote>
  <w:footnote w:type="continuationSeparator" w:id="0">
    <w:p w:rsidR="00E56460" w:rsidRDefault="00E56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67" w:rsidRDefault="003B2A67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802"/>
      <w:gridCol w:w="1440"/>
      <w:gridCol w:w="1787"/>
      <w:gridCol w:w="900"/>
      <w:gridCol w:w="1453"/>
    </w:tblGrid>
    <w:tr w:rsidR="003B2A67">
      <w:tblPrEx>
        <w:tblCellMar>
          <w:top w:w="0" w:type="dxa"/>
          <w:bottom w:w="0" w:type="dxa"/>
        </w:tblCellMar>
      </w:tblPrEx>
      <w:trPr>
        <w:trHeight w:val="65"/>
        <w:jc w:val="center"/>
      </w:trPr>
      <w:tc>
        <w:tcPr>
          <w:tcW w:w="9742" w:type="dxa"/>
          <w:gridSpan w:val="6"/>
          <w:vAlign w:val="center"/>
        </w:tcPr>
        <w:p w:rsidR="003B2A67" w:rsidRDefault="003B2A67">
          <w:pPr>
            <w:pStyle w:val="af0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</w:rPr>
            <w:t>業務永續運作計畫</w:t>
          </w:r>
        </w:p>
      </w:tc>
    </w:tr>
    <w:tr w:rsidR="003B2A67">
      <w:tblPrEx>
        <w:tblCellMar>
          <w:top w:w="0" w:type="dxa"/>
          <w:bottom w:w="0" w:type="dxa"/>
        </w:tblCellMar>
      </w:tblPrEx>
      <w:trPr>
        <w:cantSplit/>
        <w:trHeight w:val="65"/>
        <w:jc w:val="center"/>
      </w:trPr>
      <w:tc>
        <w:tcPr>
          <w:tcW w:w="1360" w:type="dxa"/>
          <w:vAlign w:val="center"/>
        </w:tcPr>
        <w:p w:rsidR="003B2A67" w:rsidRDefault="003B2A67">
          <w:pPr>
            <w:pStyle w:val="af0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文件編號</w:t>
          </w:r>
        </w:p>
      </w:tc>
      <w:tc>
        <w:tcPr>
          <w:tcW w:w="2802" w:type="dxa"/>
          <w:tcBorders>
            <w:right w:val="single" w:sz="4" w:space="0" w:color="auto"/>
          </w:tcBorders>
          <w:vAlign w:val="center"/>
        </w:tcPr>
        <w:p w:rsidR="003B2A67" w:rsidRPr="0036308F" w:rsidRDefault="00BF1623" w:rsidP="009464FD">
          <w:pPr>
            <w:pStyle w:val="af0"/>
            <w:adjustRightInd w:val="0"/>
            <w:spacing w:before="100" w:beforeAutospacing="1" w:after="100" w:afterAutospacing="1"/>
            <w:jc w:val="center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>XXXX</w:t>
          </w:r>
          <w:r w:rsidR="003B2A67" w:rsidRPr="0036308F">
            <w:rPr>
              <w:sz w:val="28"/>
              <w:szCs w:val="28"/>
            </w:rPr>
            <w:t>-</w:t>
          </w:r>
          <w:r w:rsidR="009464FD" w:rsidRPr="0036308F">
            <w:rPr>
              <w:rFonts w:hint="eastAsia"/>
              <w:sz w:val="28"/>
              <w:szCs w:val="28"/>
            </w:rPr>
            <w:t xml:space="preserve"> </w:t>
          </w:r>
          <w:r w:rsidR="003B2A67" w:rsidRPr="0036308F">
            <w:rPr>
              <w:rFonts w:hint="eastAsia"/>
              <w:sz w:val="28"/>
              <w:szCs w:val="28"/>
            </w:rPr>
            <w:t>C</w:t>
          </w:r>
          <w:r w:rsidR="003B2A67" w:rsidRPr="0036308F">
            <w:rPr>
              <w:sz w:val="28"/>
              <w:szCs w:val="28"/>
            </w:rPr>
            <w:t>-</w:t>
          </w:r>
          <w:r w:rsidR="0036308F" w:rsidRPr="0036308F">
            <w:rPr>
              <w:rFonts w:hint="eastAsia"/>
              <w:sz w:val="28"/>
              <w:szCs w:val="28"/>
            </w:rPr>
            <w:t>00</w:t>
          </w:r>
          <w:r w:rsidR="004F3A71">
            <w:rPr>
              <w:rFonts w:hint="eastAsia"/>
              <w:sz w:val="28"/>
              <w:szCs w:val="28"/>
            </w:rPr>
            <w:t>2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3B2A67" w:rsidRDefault="003B2A67">
          <w:pPr>
            <w:pStyle w:val="af0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機密等級</w:t>
          </w:r>
        </w:p>
      </w:tc>
      <w:tc>
        <w:tcPr>
          <w:tcW w:w="1787" w:type="dxa"/>
          <w:vAlign w:val="center"/>
        </w:tcPr>
        <w:p w:rsidR="003B2A67" w:rsidRDefault="003B2A67">
          <w:pPr>
            <w:pStyle w:val="af0"/>
            <w:adjustRightInd w:val="0"/>
            <w:spacing w:before="100" w:beforeAutospacing="1" w:after="100" w:afterAutospacing="1"/>
            <w:jc w:val="center"/>
            <w:rPr>
              <w:rFonts w:ascii="Arial" w:hAnsi="Arial" w:cs="Arial" w:hint="eastAsia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3B2A67" w:rsidRDefault="003B2A67">
          <w:pPr>
            <w:pStyle w:val="af0"/>
            <w:adjustRightInd w:val="0"/>
            <w:spacing w:before="100" w:beforeAutospacing="1" w:after="100" w:afterAutospacing="1"/>
            <w:jc w:val="center"/>
            <w:rPr>
              <w:rFonts w:ascii="Arial" w:hAnsi="Arial" w:cs="Arial" w:hint="eastAsia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版</w:t>
          </w:r>
          <w:r>
            <w:rPr>
              <w:rFonts w:ascii="Arial" w:hAnsi="Arial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:rsidR="003B2A67" w:rsidRDefault="003B2A67">
          <w:pPr>
            <w:pStyle w:val="af0"/>
            <w:adjustRightInd w:val="0"/>
            <w:spacing w:before="100" w:beforeAutospacing="1" w:after="100" w:afterAutospacing="1"/>
            <w:jc w:val="center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>1.0</w:t>
          </w:r>
        </w:p>
      </w:tc>
    </w:tr>
  </w:tbl>
  <w:p w:rsidR="003B2A67" w:rsidRDefault="003B2A6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58D"/>
    <w:multiLevelType w:val="hybridMultilevel"/>
    <w:tmpl w:val="31DE9B34"/>
    <w:lvl w:ilvl="0" w:tplc="8550B1A2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1" w:tplc="95127C1C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A83CAB"/>
    <w:multiLevelType w:val="singleLevel"/>
    <w:tmpl w:val="89FC2154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abstractNum w:abstractNumId="2" w15:restartNumberingAfterBreak="0">
    <w:nsid w:val="09A11D10"/>
    <w:multiLevelType w:val="multilevel"/>
    <w:tmpl w:val="DE82DD6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eastAsia="新細明體" w:hAnsi="Times New Roman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0E340EDF"/>
    <w:multiLevelType w:val="hybridMultilevel"/>
    <w:tmpl w:val="4A3A0EC6"/>
    <w:lvl w:ilvl="0" w:tplc="8AFA3FDA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1" w:tplc="95127C1C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8C433F"/>
    <w:multiLevelType w:val="singleLevel"/>
    <w:tmpl w:val="65109F06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abstractNum w:abstractNumId="5" w15:restartNumberingAfterBreak="0">
    <w:nsid w:val="16057CE3"/>
    <w:multiLevelType w:val="multilevel"/>
    <w:tmpl w:val="E7A41AD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bullet"/>
      <w:lvlText w:val=""/>
      <w:lvlJc w:val="left"/>
      <w:pPr>
        <w:tabs>
          <w:tab w:val="num" w:pos="1389"/>
        </w:tabs>
        <w:ind w:left="1616" w:hanging="34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6" w15:restartNumberingAfterBreak="0">
    <w:nsid w:val="1BE54578"/>
    <w:multiLevelType w:val="singleLevel"/>
    <w:tmpl w:val="BB1E12CA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abstractNum w:abstractNumId="7" w15:restartNumberingAfterBreak="0">
    <w:nsid w:val="218D60F0"/>
    <w:multiLevelType w:val="multilevel"/>
    <w:tmpl w:val="264815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8" w15:restartNumberingAfterBreak="0">
    <w:nsid w:val="265D751B"/>
    <w:multiLevelType w:val="multilevel"/>
    <w:tmpl w:val="3CB205EC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eastAsia="新細明體" w:hAnsi="Times New Roman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2A327C94"/>
    <w:multiLevelType w:val="multilevel"/>
    <w:tmpl w:val="787C8EB8"/>
    <w:lvl w:ilvl="0">
      <w:start w:val="1"/>
      <w:numFmt w:val="decimal"/>
      <w:lvlText w:val="%1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09"/>
        </w:tabs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976"/>
        </w:tabs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52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19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27"/>
        </w:tabs>
        <w:ind w:left="5527" w:hanging="1700"/>
      </w:pPr>
      <w:rPr>
        <w:rFonts w:hint="eastAsia"/>
      </w:rPr>
    </w:lvl>
  </w:abstractNum>
  <w:abstractNum w:abstractNumId="10" w15:restartNumberingAfterBreak="0">
    <w:nsid w:val="2C380909"/>
    <w:multiLevelType w:val="hybridMultilevel"/>
    <w:tmpl w:val="BA5E1D70"/>
    <w:lvl w:ilvl="0" w:tplc="04090009">
      <w:start w:val="1"/>
      <w:numFmt w:val="bullet"/>
      <w:lvlText w:val="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40"/>
        </w:tabs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20"/>
        </w:tabs>
        <w:ind w:left="5720" w:hanging="480"/>
      </w:pPr>
      <w:rPr>
        <w:rFonts w:ascii="Wingdings" w:hAnsi="Wingdings" w:hint="default"/>
      </w:rPr>
    </w:lvl>
  </w:abstractNum>
  <w:abstractNum w:abstractNumId="11" w15:restartNumberingAfterBreak="0">
    <w:nsid w:val="2CBC52E7"/>
    <w:multiLevelType w:val="singleLevel"/>
    <w:tmpl w:val="6B0E6118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abstractNum w:abstractNumId="12" w15:restartNumberingAfterBreak="0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3" w15:restartNumberingAfterBreak="0">
    <w:nsid w:val="32FD4666"/>
    <w:multiLevelType w:val="hybridMultilevel"/>
    <w:tmpl w:val="AB9AE474"/>
    <w:lvl w:ilvl="0" w:tplc="04090001">
      <w:start w:val="1"/>
      <w:numFmt w:val="bullet"/>
      <w:lvlText w:val=""/>
      <w:lvlJc w:val="left"/>
      <w:pPr>
        <w:tabs>
          <w:tab w:val="num" w:pos="2860"/>
        </w:tabs>
        <w:ind w:left="2860" w:hanging="48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3340"/>
        </w:tabs>
        <w:ind w:left="33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20"/>
        </w:tabs>
        <w:ind w:left="3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0"/>
        </w:tabs>
        <w:ind w:left="4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780"/>
        </w:tabs>
        <w:ind w:left="4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60"/>
        </w:tabs>
        <w:ind w:left="5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40"/>
        </w:tabs>
        <w:ind w:left="5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20"/>
        </w:tabs>
        <w:ind w:left="6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00"/>
        </w:tabs>
        <w:ind w:left="6700" w:hanging="480"/>
      </w:pPr>
      <w:rPr>
        <w:rFonts w:ascii="Wingdings" w:hAnsi="Wingdings" w:hint="default"/>
      </w:rPr>
    </w:lvl>
  </w:abstractNum>
  <w:abstractNum w:abstractNumId="14" w15:restartNumberingAfterBreak="0">
    <w:nsid w:val="3E7E2CEE"/>
    <w:multiLevelType w:val="singleLevel"/>
    <w:tmpl w:val="3A84235A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16" w15:restartNumberingAfterBreak="0">
    <w:nsid w:val="41DF5BFA"/>
    <w:multiLevelType w:val="hybridMultilevel"/>
    <w:tmpl w:val="4670A7F2"/>
    <w:lvl w:ilvl="0" w:tplc="0E52C09A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5127C1C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2" w:tplc="C5E0DF88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3" w:tplc="4F1EB62C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75A1A81"/>
    <w:multiLevelType w:val="multilevel"/>
    <w:tmpl w:val="0852A102"/>
    <w:lvl w:ilvl="0">
      <w:start w:val="1"/>
      <w:numFmt w:val="ideographLegalTraditional"/>
      <w:pStyle w:val="D1-1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taiwaneseCountingThousand"/>
      <w:pStyle w:val="D2-"/>
      <w:lvlText w:val="%2、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>
      <w:start w:val="1"/>
      <w:numFmt w:val="taiwaneseCountingThousand"/>
      <w:pStyle w:val="D3-3"/>
      <w:lvlText w:val="(%3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3">
      <w:start w:val="1"/>
      <w:numFmt w:val="decimal"/>
      <w:pStyle w:val="D4-4"/>
      <w:lvlText w:val="%4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4">
      <w:start w:val="1"/>
      <w:numFmt w:val="decimal"/>
      <w:pStyle w:val="D5-5"/>
      <w:lvlText w:val="(%5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5">
      <w:start w:val="1"/>
      <w:numFmt w:val="decimal"/>
      <w:lvlRestart w:val="4"/>
      <w:pStyle w:val="D6-6"/>
      <w:lvlText w:val="%4.%6.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ideographLegalTraditional"/>
      <w:lvlText w:val="%8、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8">
      <w:start w:val="1"/>
      <w:numFmt w:val="taiwaneseCountingThousand"/>
      <w:lvlText w:val="%9、"/>
      <w:lvlJc w:val="left"/>
      <w:pPr>
        <w:tabs>
          <w:tab w:val="num" w:pos="1418"/>
        </w:tabs>
        <w:ind w:left="1418" w:hanging="567"/>
      </w:pPr>
      <w:rPr>
        <w:rFonts w:hint="eastAsia"/>
      </w:rPr>
    </w:lvl>
  </w:abstractNum>
  <w:abstractNum w:abstractNumId="18" w15:restartNumberingAfterBreak="0">
    <w:nsid w:val="4AD170CB"/>
    <w:multiLevelType w:val="multilevel"/>
    <w:tmpl w:val="787C8EB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4C7026C5"/>
    <w:multiLevelType w:val="multilevel"/>
    <w:tmpl w:val="3CB205E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eastAsia="新細明體" w:hAnsi="Times New Roman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0" w15:restartNumberingAfterBreak="0">
    <w:nsid w:val="4CE0640A"/>
    <w:multiLevelType w:val="hybridMultilevel"/>
    <w:tmpl w:val="A96C28EC"/>
    <w:lvl w:ilvl="0" w:tplc="04090001">
      <w:start w:val="1"/>
      <w:numFmt w:val="bullet"/>
      <w:lvlText w:val=""/>
      <w:lvlJc w:val="left"/>
      <w:pPr>
        <w:tabs>
          <w:tab w:val="num" w:pos="2860"/>
        </w:tabs>
        <w:ind w:left="2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340"/>
        </w:tabs>
        <w:ind w:left="3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20"/>
        </w:tabs>
        <w:ind w:left="3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0"/>
        </w:tabs>
        <w:ind w:left="4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780"/>
        </w:tabs>
        <w:ind w:left="4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60"/>
        </w:tabs>
        <w:ind w:left="5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40"/>
        </w:tabs>
        <w:ind w:left="5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20"/>
        </w:tabs>
        <w:ind w:left="6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00"/>
        </w:tabs>
        <w:ind w:left="6700" w:hanging="480"/>
      </w:pPr>
      <w:rPr>
        <w:rFonts w:ascii="Wingdings" w:hAnsi="Wingdings" w:hint="default"/>
      </w:rPr>
    </w:lvl>
  </w:abstractNum>
  <w:abstractNum w:abstractNumId="21" w15:restartNumberingAfterBreak="0">
    <w:nsid w:val="4E7A74A4"/>
    <w:multiLevelType w:val="multilevel"/>
    <w:tmpl w:val="5DF63FC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eastAsia="新細明體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2" w15:restartNumberingAfterBreak="0">
    <w:nsid w:val="51503D44"/>
    <w:multiLevelType w:val="hybridMultilevel"/>
    <w:tmpl w:val="4BB826E4"/>
    <w:lvl w:ilvl="0" w:tplc="0409000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</w:abstractNum>
  <w:abstractNum w:abstractNumId="23" w15:restartNumberingAfterBreak="0">
    <w:nsid w:val="51AF7B0F"/>
    <w:multiLevelType w:val="hybridMultilevel"/>
    <w:tmpl w:val="7284D3D6"/>
    <w:lvl w:ilvl="0" w:tplc="04090001">
      <w:start w:val="1"/>
      <w:numFmt w:val="bullet"/>
      <w:lvlText w:val=""/>
      <w:lvlJc w:val="left"/>
      <w:pPr>
        <w:tabs>
          <w:tab w:val="num" w:pos="2860"/>
        </w:tabs>
        <w:ind w:left="2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797"/>
        </w:tabs>
        <w:ind w:left="47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77"/>
        </w:tabs>
        <w:ind w:left="52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7"/>
        </w:tabs>
        <w:ind w:left="57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37"/>
        </w:tabs>
        <w:ind w:left="62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17"/>
        </w:tabs>
        <w:ind w:left="6717" w:hanging="480"/>
      </w:pPr>
      <w:rPr>
        <w:rFonts w:ascii="Wingdings" w:hAnsi="Wingdings" w:hint="default"/>
      </w:rPr>
    </w:lvl>
  </w:abstractNum>
  <w:abstractNum w:abstractNumId="24" w15:restartNumberingAfterBreak="0">
    <w:nsid w:val="570519AC"/>
    <w:multiLevelType w:val="multilevel"/>
    <w:tmpl w:val="DE82DD6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eastAsia="新細明體" w:hAnsi="Times New Roman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5" w15:restartNumberingAfterBreak="0">
    <w:nsid w:val="582C5596"/>
    <w:multiLevelType w:val="singleLevel"/>
    <w:tmpl w:val="07D26374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abstractNum w:abstractNumId="26" w15:restartNumberingAfterBreak="0">
    <w:nsid w:val="596F4837"/>
    <w:multiLevelType w:val="multilevel"/>
    <w:tmpl w:val="49E2C8B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Arial" w:eastAsia="新細明體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7" w15:restartNumberingAfterBreak="0">
    <w:nsid w:val="5B3E361C"/>
    <w:multiLevelType w:val="singleLevel"/>
    <w:tmpl w:val="26B44C5C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abstractNum w:abstractNumId="28" w15:restartNumberingAfterBreak="0">
    <w:nsid w:val="5FB4410A"/>
    <w:multiLevelType w:val="multilevel"/>
    <w:tmpl w:val="A9CEC9E8"/>
    <w:lvl w:ilvl="0">
      <w:start w:val="1"/>
      <w:numFmt w:val="decimal"/>
      <w:lvlText w:val="%1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09"/>
        </w:tabs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976"/>
        </w:tabs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52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19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27"/>
        </w:tabs>
        <w:ind w:left="5527" w:hanging="1700"/>
      </w:pPr>
      <w:rPr>
        <w:rFonts w:hint="eastAsia"/>
      </w:rPr>
    </w:lvl>
  </w:abstractNum>
  <w:abstractNum w:abstractNumId="29" w15:restartNumberingAfterBreak="0">
    <w:nsid w:val="66BE514E"/>
    <w:multiLevelType w:val="singleLevel"/>
    <w:tmpl w:val="4E6E5E66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abstractNum w:abstractNumId="30" w15:restartNumberingAfterBreak="0">
    <w:nsid w:val="6F154960"/>
    <w:multiLevelType w:val="singleLevel"/>
    <w:tmpl w:val="3BCED99C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abstractNum w:abstractNumId="31" w15:restartNumberingAfterBreak="0">
    <w:nsid w:val="740D5A5E"/>
    <w:multiLevelType w:val="singleLevel"/>
    <w:tmpl w:val="90E2D99C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abstractNum w:abstractNumId="32" w15:restartNumberingAfterBreak="0">
    <w:nsid w:val="7FAD5ED5"/>
    <w:multiLevelType w:val="multilevel"/>
    <w:tmpl w:val="4588E012"/>
    <w:styleLink w:val="a6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標楷體" w:eastAsia="標楷體" w:hAnsi="標楷體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32"/>
  </w:num>
  <w:num w:numId="5">
    <w:abstractNumId w:val="17"/>
  </w:num>
  <w:num w:numId="6">
    <w:abstractNumId w:val="5"/>
  </w:num>
  <w:num w:numId="7">
    <w:abstractNumId w:val="20"/>
  </w:num>
  <w:num w:numId="8">
    <w:abstractNumId w:val="23"/>
  </w:num>
  <w:num w:numId="9">
    <w:abstractNumId w:val="13"/>
  </w:num>
  <w:num w:numId="10">
    <w:abstractNumId w:val="22"/>
  </w:num>
  <w:num w:numId="11">
    <w:abstractNumId w:val="7"/>
  </w:num>
  <w:num w:numId="12">
    <w:abstractNumId w:val="2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10"/>
  </w:num>
  <w:num w:numId="20">
    <w:abstractNumId w:val="2"/>
  </w:num>
  <w:num w:numId="21">
    <w:abstractNumId w:val="26"/>
  </w:num>
  <w:num w:numId="22">
    <w:abstractNumId w:val="29"/>
  </w:num>
  <w:num w:numId="23">
    <w:abstractNumId w:val="28"/>
  </w:num>
  <w:num w:numId="24">
    <w:abstractNumId w:val="11"/>
  </w:num>
  <w:num w:numId="25">
    <w:abstractNumId w:val="18"/>
  </w:num>
  <w:num w:numId="26">
    <w:abstractNumId w:val="9"/>
  </w:num>
  <w:num w:numId="27">
    <w:abstractNumId w:val="19"/>
  </w:num>
  <w:num w:numId="28">
    <w:abstractNumId w:val="30"/>
  </w:num>
  <w:num w:numId="29">
    <w:abstractNumId w:val="8"/>
  </w:num>
  <w:num w:numId="30">
    <w:abstractNumId w:val="24"/>
  </w:num>
  <w:num w:numId="31">
    <w:abstractNumId w:val="27"/>
  </w:num>
  <w:num w:numId="32">
    <w:abstractNumId w:val="16"/>
  </w:num>
  <w:num w:numId="33">
    <w:abstractNumId w:val="25"/>
  </w:num>
  <w:num w:numId="34">
    <w:abstractNumId w:val="0"/>
  </w:num>
  <w:num w:numId="35">
    <w:abstractNumId w:val="3"/>
  </w:num>
  <w:num w:numId="36">
    <w:abstractNumId w:val="4"/>
  </w:num>
  <w:num w:numId="37">
    <w:abstractNumId w:val="6"/>
  </w:num>
  <w:num w:numId="38">
    <w:abstractNumId w:val="1"/>
  </w:num>
  <w:num w:numId="39">
    <w:abstractNumId w:val="31"/>
  </w:num>
  <w:num w:numId="40">
    <w:abstractNumId w:val="1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67"/>
    <w:rsid w:val="0012083C"/>
    <w:rsid w:val="001C6EE2"/>
    <w:rsid w:val="0023464F"/>
    <w:rsid w:val="00273138"/>
    <w:rsid w:val="0036308F"/>
    <w:rsid w:val="003B1A71"/>
    <w:rsid w:val="003B2A67"/>
    <w:rsid w:val="00422D72"/>
    <w:rsid w:val="004F3A71"/>
    <w:rsid w:val="005B371F"/>
    <w:rsid w:val="00830D69"/>
    <w:rsid w:val="00836A77"/>
    <w:rsid w:val="009464FD"/>
    <w:rsid w:val="00955B3C"/>
    <w:rsid w:val="00AF2033"/>
    <w:rsid w:val="00BF1623"/>
    <w:rsid w:val="00C56735"/>
    <w:rsid w:val="00D14F2A"/>
    <w:rsid w:val="00D61E7F"/>
    <w:rsid w:val="00DE069A"/>
    <w:rsid w:val="00E40001"/>
    <w:rsid w:val="00E56460"/>
    <w:rsid w:val="00F201DB"/>
    <w:rsid w:val="00F50753"/>
    <w:rsid w:val="00F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3609D6-141E-40B0-8B8C-0F619FE9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7"/>
    <w:next w:val="a7"/>
    <w:link w:val="10"/>
    <w:qFormat/>
    <w:pPr>
      <w:numPr>
        <w:numId w:val="29"/>
      </w:numPr>
      <w:spacing w:line="360" w:lineRule="auto"/>
      <w:outlineLvl w:val="0"/>
    </w:pPr>
  </w:style>
  <w:style w:type="paragraph" w:styleId="2">
    <w:name w:val="heading 2"/>
    <w:basedOn w:val="a7"/>
    <w:next w:val="a7"/>
    <w:qFormat/>
    <w:pPr>
      <w:keepNext/>
      <w:spacing w:line="720" w:lineRule="auto"/>
      <w:outlineLvl w:val="1"/>
    </w:pPr>
    <w:rPr>
      <w:bCs/>
      <w:szCs w:val="28"/>
    </w:rPr>
  </w:style>
  <w:style w:type="paragraph" w:styleId="3">
    <w:name w:val="heading 3"/>
    <w:basedOn w:val="a7"/>
    <w:qFormat/>
    <w:pPr>
      <w:tabs>
        <w:tab w:val="num" w:pos="1571"/>
      </w:tabs>
      <w:spacing w:before="120"/>
      <w:ind w:left="851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7"/>
    <w:qFormat/>
    <w:pPr>
      <w:tabs>
        <w:tab w:val="left" w:pos="1588"/>
        <w:tab w:val="num" w:pos="1984"/>
      </w:tabs>
      <w:spacing w:before="60"/>
      <w:ind w:left="1984" w:hanging="708"/>
      <w:outlineLvl w:val="3"/>
    </w:pPr>
    <w:rPr>
      <w:rFonts w:ascii="Arial" w:hAnsi="Arial"/>
      <w:sz w:val="24"/>
      <w:szCs w:val="20"/>
    </w:rPr>
  </w:style>
  <w:style w:type="paragraph" w:styleId="5">
    <w:name w:val="heading 5"/>
    <w:basedOn w:val="a7"/>
    <w:qFormat/>
    <w:pPr>
      <w:tabs>
        <w:tab w:val="left" w:pos="2040"/>
      </w:tabs>
      <w:ind w:left="2552" w:hanging="851"/>
      <w:outlineLvl w:val="4"/>
    </w:pPr>
    <w:rPr>
      <w:rFonts w:ascii="Arial" w:hAnsi="Arial"/>
      <w:sz w:val="24"/>
      <w:szCs w:val="20"/>
    </w:rPr>
  </w:style>
  <w:style w:type="character" w:default="1" w:styleId="a8">
    <w:name w:val="Default Paragraph Font"/>
    <w:semiHidden/>
  </w:style>
  <w:style w:type="table" w:default="1" w:styleId="a9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semiHidden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0">
    <w:name w:val="Body Text Indent 3"/>
    <w:basedOn w:val="a7"/>
    <w:pPr>
      <w:widowControl/>
      <w:ind w:left="360"/>
    </w:pPr>
    <w:rPr>
      <w:kern w:val="0"/>
    </w:rPr>
  </w:style>
  <w:style w:type="paragraph" w:styleId="11">
    <w:name w:val="toc 1"/>
    <w:basedOn w:val="a7"/>
    <w:next w:val="a7"/>
    <w:autoRedefine/>
    <w:semiHidden/>
  </w:style>
  <w:style w:type="character" w:styleId="ab">
    <w:name w:val="Hyperlink"/>
    <w:rPr>
      <w:color w:val="0000FF"/>
      <w:u w:val="single"/>
    </w:rPr>
  </w:style>
  <w:style w:type="paragraph" w:styleId="ac">
    <w:name w:val="annotation text"/>
    <w:basedOn w:val="a7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table" w:styleId="ad">
    <w:name w:val="Table Grid"/>
    <w:basedOn w:val="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8"/>
  </w:style>
  <w:style w:type="paragraph" w:styleId="af0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7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2">
    <w:name w:val="雙桿標題"/>
    <w:basedOn w:val="a7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7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7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7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7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7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7"/>
    <w:autoRedefine/>
    <w:pPr>
      <w:numPr>
        <w:ilvl w:val="5"/>
        <w:numId w:val="2"/>
      </w:numPr>
      <w:outlineLvl w:val="5"/>
    </w:pPr>
    <w:rPr>
      <w:szCs w:val="20"/>
    </w:rPr>
  </w:style>
  <w:style w:type="numbering" w:customStyle="1" w:styleId="a6">
    <w:name w:val="樣式 大綱編號 標楷體"/>
    <w:basedOn w:val="aa"/>
    <w:pPr>
      <w:numPr>
        <w:numId w:val="4"/>
      </w:numPr>
    </w:pPr>
  </w:style>
  <w:style w:type="paragraph" w:customStyle="1" w:styleId="D1-1">
    <w:name w:val="D1-標題1"/>
    <w:basedOn w:val="a7"/>
    <w:next w:val="a7"/>
    <w:pPr>
      <w:numPr>
        <w:numId w:val="5"/>
      </w:numPr>
      <w:adjustRightInd w:val="0"/>
      <w:spacing w:afterLines="150" w:after="360" w:line="420" w:lineRule="atLeast"/>
      <w:jc w:val="both"/>
      <w:textAlignment w:val="baseline"/>
    </w:pPr>
    <w:rPr>
      <w:b/>
      <w:bCs/>
      <w:kern w:val="0"/>
      <w:sz w:val="36"/>
      <w:szCs w:val="20"/>
    </w:rPr>
  </w:style>
  <w:style w:type="paragraph" w:customStyle="1" w:styleId="D2-">
    <w:name w:val="D2-附件名稱"/>
    <w:basedOn w:val="a7"/>
    <w:next w:val="a7"/>
    <w:pPr>
      <w:numPr>
        <w:ilvl w:val="1"/>
        <w:numId w:val="5"/>
      </w:numPr>
    </w:pPr>
  </w:style>
  <w:style w:type="paragraph" w:customStyle="1" w:styleId="D3-3">
    <w:name w:val="D3-標題3"/>
    <w:basedOn w:val="a7"/>
    <w:next w:val="DT-2"/>
    <w:pPr>
      <w:numPr>
        <w:ilvl w:val="2"/>
        <w:numId w:val="5"/>
      </w:numPr>
      <w:adjustRightInd w:val="0"/>
      <w:spacing w:afterLines="100" w:after="240" w:line="400" w:lineRule="exact"/>
      <w:jc w:val="both"/>
      <w:textAlignment w:val="baseline"/>
    </w:pPr>
    <w:rPr>
      <w:kern w:val="0"/>
      <w:szCs w:val="20"/>
    </w:rPr>
  </w:style>
  <w:style w:type="paragraph" w:customStyle="1" w:styleId="DT-2">
    <w:name w:val="DT-內文2"/>
    <w:basedOn w:val="a7"/>
    <w:pPr>
      <w:adjustRightInd w:val="0"/>
      <w:spacing w:afterLines="100" w:after="240" w:line="400" w:lineRule="exact"/>
      <w:ind w:leftChars="350" w:left="840" w:firstLineChars="200" w:firstLine="560"/>
      <w:jc w:val="both"/>
      <w:textAlignment w:val="baseline"/>
    </w:pPr>
    <w:rPr>
      <w:kern w:val="0"/>
      <w:szCs w:val="20"/>
    </w:rPr>
  </w:style>
  <w:style w:type="paragraph" w:customStyle="1" w:styleId="D4-4">
    <w:name w:val="D4-標題4"/>
    <w:basedOn w:val="DT-2"/>
    <w:next w:val="DT-2"/>
    <w:pPr>
      <w:numPr>
        <w:ilvl w:val="3"/>
        <w:numId w:val="5"/>
      </w:numPr>
      <w:ind w:leftChars="0" w:firstLineChars="0"/>
    </w:pPr>
  </w:style>
  <w:style w:type="paragraph" w:customStyle="1" w:styleId="D5-5">
    <w:name w:val="D5-標題5"/>
    <w:basedOn w:val="D4-4"/>
    <w:next w:val="DT-2"/>
    <w:pPr>
      <w:numPr>
        <w:ilvl w:val="4"/>
      </w:numPr>
    </w:pPr>
  </w:style>
  <w:style w:type="paragraph" w:customStyle="1" w:styleId="D6-6">
    <w:name w:val="D6-標題6"/>
    <w:basedOn w:val="DT-2"/>
    <w:next w:val="DT-2"/>
    <w:pPr>
      <w:numPr>
        <w:ilvl w:val="5"/>
        <w:numId w:val="5"/>
      </w:numPr>
      <w:ind w:leftChars="0" w:firstLineChars="0"/>
    </w:pPr>
  </w:style>
  <w:style w:type="paragraph" w:customStyle="1" w:styleId="af3">
    <w:name w:val="圖"/>
    <w:basedOn w:val="a7"/>
    <w:pPr>
      <w:spacing w:line="360" w:lineRule="auto"/>
      <w:ind w:leftChars="300" w:left="720"/>
      <w:jc w:val="center"/>
    </w:pPr>
    <w:rPr>
      <w:rFonts w:ascii="標楷體" w:hAnsi="標楷體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335</Words>
  <Characters>1910</Characters>
  <Application>Microsoft Office Word</Application>
  <DocSecurity>0</DocSecurity>
  <Lines>15</Lines>
  <Paragraphs>4</Paragraphs>
  <ScaleCrop>false</ScaleCrop>
  <Company>NII</Company>
  <LinksUpToDate>false</LinksUpToDate>
  <CharactersWithSpaces>2241</CharactersWithSpaces>
  <SharedDoc>false</SharedDoc>
  <HLinks>
    <vt:vector size="54" baseType="variant"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_Toc209117448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_Toc209117447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_Toc209117446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_Toc209117445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_Toc209117444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_Toc209117443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_Toc209117442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_Toc209117441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_Toc209117440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業務永續運作計畫</dc:title>
  <dc:subject/>
  <dc:creator>Jens Chen</dc:creator>
  <cp:keywords/>
  <dc:description/>
  <cp:lastModifiedBy>耀明 劉</cp:lastModifiedBy>
  <cp:revision>2</cp:revision>
  <cp:lastPrinted>2009-08-04T04:05:00Z</cp:lastPrinted>
  <dcterms:created xsi:type="dcterms:W3CDTF">2020-04-20T08:26:00Z</dcterms:created>
  <dcterms:modified xsi:type="dcterms:W3CDTF">2020-04-20T08:26:00Z</dcterms:modified>
  <cp:category/>
</cp:coreProperties>
</file>